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ABB5A" w14:textId="77777777" w:rsidR="00E97402" w:rsidRPr="00024C85" w:rsidRDefault="00E97402">
      <w:pPr>
        <w:pStyle w:val="Text"/>
        <w:ind w:firstLine="0"/>
        <w:rPr>
          <w:sz w:val="2"/>
          <w:szCs w:val="18"/>
        </w:rPr>
      </w:pPr>
      <w:r w:rsidRPr="00024C85">
        <w:rPr>
          <w:sz w:val="2"/>
          <w:szCs w:val="18"/>
        </w:rPr>
        <w:footnoteReference w:customMarkFollows="1" w:id="1"/>
        <w:sym w:font="Symbol" w:char="F020"/>
      </w:r>
    </w:p>
    <w:p w14:paraId="6D725903" w14:textId="77777777" w:rsidR="00E97402" w:rsidRPr="00024C85" w:rsidRDefault="00241172">
      <w:pPr>
        <w:pStyle w:val="Title"/>
        <w:framePr w:wrap="notBeside"/>
      </w:pPr>
      <w:r>
        <w:t>Circuit</w:t>
      </w:r>
      <w:r w:rsidR="008F139D">
        <w:t xml:space="preserve"> </w:t>
      </w:r>
      <w:r>
        <w:t>System Design Cards</w:t>
      </w:r>
      <w:r w:rsidR="008F139D">
        <w:t xml:space="preserve">: a system design methodology for circuits courses based on </w:t>
      </w:r>
      <w:proofErr w:type="spellStart"/>
      <w:r w:rsidR="008F139D">
        <w:t>Thévenin</w:t>
      </w:r>
      <w:proofErr w:type="spellEnd"/>
      <w:r w:rsidR="008F139D">
        <w:t xml:space="preserve"> equivalents</w:t>
      </w:r>
    </w:p>
    <w:p w14:paraId="56CDC8D1" w14:textId="77777777" w:rsidR="00E97402" w:rsidRPr="00B85E45" w:rsidRDefault="009378AD" w:rsidP="009378AD">
      <w:pPr>
        <w:pStyle w:val="Authors"/>
        <w:framePr w:wrap="notBeside" w:x="1582" w:y="-55"/>
        <w:rPr>
          <w:i/>
        </w:rPr>
      </w:pPr>
      <w:r w:rsidRPr="00024C85">
        <w:t>Neil E. Cotter</w:t>
      </w:r>
      <w:r w:rsidR="00E97402" w:rsidRPr="00024C85">
        <w:t xml:space="preserve">, </w:t>
      </w:r>
      <w:r w:rsidRPr="00024C85">
        <w:rPr>
          <w:rStyle w:val="MemberType"/>
        </w:rPr>
        <w:t>Member, IEEE</w:t>
      </w:r>
      <w:r w:rsidR="00B85E45">
        <w:rPr>
          <w:rStyle w:val="MemberType"/>
        </w:rPr>
        <w:t>,</w:t>
      </w:r>
      <w:r w:rsidR="00B85E45">
        <w:rPr>
          <w:rStyle w:val="MemberType"/>
          <w:i w:val="0"/>
        </w:rPr>
        <w:t xml:space="preserve"> and Cynthia </w:t>
      </w:r>
      <w:proofErr w:type="spellStart"/>
      <w:r w:rsidR="00B85E45">
        <w:rPr>
          <w:rStyle w:val="MemberType"/>
          <w:i w:val="0"/>
        </w:rPr>
        <w:t>Furse</w:t>
      </w:r>
      <w:proofErr w:type="spellEnd"/>
      <w:r w:rsidR="00B85E45">
        <w:rPr>
          <w:rStyle w:val="MemberType"/>
          <w:i w:val="0"/>
        </w:rPr>
        <w:t xml:space="preserve">, </w:t>
      </w:r>
      <w:r w:rsidR="00B85E45">
        <w:rPr>
          <w:rStyle w:val="MemberType"/>
        </w:rPr>
        <w:t>Fellow, IEEE</w:t>
      </w:r>
    </w:p>
    <w:p w14:paraId="2F9DD62A" w14:textId="77777777" w:rsidR="00E97402" w:rsidRPr="00024C85" w:rsidRDefault="00E97402">
      <w:pPr>
        <w:pStyle w:val="Abstract"/>
      </w:pPr>
      <w:r w:rsidRPr="00024C85">
        <w:rPr>
          <w:i/>
          <w:iCs/>
        </w:rPr>
        <w:t>Abstract</w:t>
      </w:r>
      <w:r w:rsidRPr="00024C85">
        <w:t>—</w:t>
      </w:r>
      <w:r w:rsidR="00241172">
        <w:t xml:space="preserve">The </w:t>
      </w:r>
      <w:r w:rsidR="00045DD7">
        <w:t>C</w:t>
      </w:r>
      <w:r w:rsidR="00241172">
        <w:t xml:space="preserve">ircuit </w:t>
      </w:r>
      <w:r w:rsidR="00045DD7">
        <w:t>System D</w:t>
      </w:r>
      <w:r w:rsidR="00241172">
        <w:t xml:space="preserve">esign cards described here allow students to design </w:t>
      </w:r>
      <w:r w:rsidR="00BC4814">
        <w:t xml:space="preserve">complete circuits with sensors and op-amps by laying down a sequence of cards.  The cards teach students several important concepts:  system design, </w:t>
      </w:r>
      <w:proofErr w:type="spellStart"/>
      <w:r w:rsidR="00BC4814">
        <w:t>Thevénin</w:t>
      </w:r>
      <w:proofErr w:type="spellEnd"/>
      <w:r w:rsidR="00BC4814">
        <w:t xml:space="preserve"> equivalents, input/output resistance, and op-amp formulas.  Students may design </w:t>
      </w:r>
      <w:r w:rsidR="00241172">
        <w:t xml:space="preserve">circuits by viewing </w:t>
      </w:r>
      <w:r w:rsidR="00BC4814">
        <w:t>them</w:t>
      </w:r>
      <w:r w:rsidR="00241172">
        <w:t xml:space="preserve"> as combinations of system building blocks portrayed on one side of the cards.  The other side of each card shows a circuit schematic for the building block.  </w:t>
      </w:r>
      <w:proofErr w:type="spellStart"/>
      <w:r w:rsidR="00241172">
        <w:t>Thev</w:t>
      </w:r>
      <w:r w:rsidR="00BC4814">
        <w:t>é</w:t>
      </w:r>
      <w:r w:rsidR="00241172">
        <w:t>nin</w:t>
      </w:r>
      <w:proofErr w:type="spellEnd"/>
      <w:r w:rsidR="00241172">
        <w:t xml:space="preserve"> equivalents are the crucial ingredient in </w:t>
      </w:r>
      <w:r w:rsidR="00BC4814">
        <w:t>tying</w:t>
      </w:r>
      <w:r w:rsidR="00241172">
        <w:t xml:space="preserve"> the circuit</w:t>
      </w:r>
      <w:r w:rsidR="00BC4814">
        <w:t>s</w:t>
      </w:r>
      <w:r w:rsidR="00241172">
        <w:t xml:space="preserve"> to the building block</w:t>
      </w:r>
      <w:r w:rsidR="00BC4814">
        <w:t>s</w:t>
      </w:r>
      <w:r w:rsidR="00241172">
        <w:t xml:space="preserve"> and vice versa.</w:t>
      </w:r>
    </w:p>
    <w:p w14:paraId="552DD3BC" w14:textId="77777777" w:rsidR="00E97402" w:rsidRPr="00024C85" w:rsidRDefault="00E97402"/>
    <w:p w14:paraId="5A20C244" w14:textId="77777777" w:rsidR="00E97402" w:rsidRPr="00024C85" w:rsidRDefault="00E97402">
      <w:pPr>
        <w:pStyle w:val="IndexTerms"/>
      </w:pPr>
      <w:bookmarkStart w:id="0" w:name="PointTmp"/>
      <w:r w:rsidRPr="00024C85">
        <w:rPr>
          <w:i/>
          <w:iCs/>
        </w:rPr>
        <w:t>Index Terms</w:t>
      </w:r>
      <w:r w:rsidRPr="00024C85">
        <w:t>—</w:t>
      </w:r>
      <w:r w:rsidR="007444C6">
        <w:t>Linear</w:t>
      </w:r>
      <w:r w:rsidR="00152A70">
        <w:t>,</w:t>
      </w:r>
      <w:r w:rsidR="007444C6">
        <w:t xml:space="preserve"> c</w:t>
      </w:r>
      <w:r w:rsidR="00241172">
        <w:t xml:space="preserve">ircuit, system design, cards, </w:t>
      </w:r>
      <w:proofErr w:type="spellStart"/>
      <w:proofErr w:type="gramStart"/>
      <w:r w:rsidR="00241172">
        <w:t>Thev</w:t>
      </w:r>
      <w:r w:rsidR="00152A70">
        <w:t>é</w:t>
      </w:r>
      <w:r w:rsidR="00241172">
        <w:t>nin</w:t>
      </w:r>
      <w:proofErr w:type="spellEnd"/>
      <w:proofErr w:type="gramEnd"/>
      <w:r w:rsidR="00241172">
        <w:t xml:space="preserve"> equivalent</w:t>
      </w:r>
    </w:p>
    <w:bookmarkEnd w:id="0"/>
    <w:p w14:paraId="35C984EB" w14:textId="77777777" w:rsidR="00E97402" w:rsidRPr="00024C85" w:rsidRDefault="00E97402">
      <w:pPr>
        <w:pStyle w:val="Heading1"/>
      </w:pPr>
      <w:r w:rsidRPr="00024C85">
        <w:t>I</w:t>
      </w:r>
      <w:r w:rsidRPr="00024C85">
        <w:rPr>
          <w:sz w:val="16"/>
          <w:szCs w:val="16"/>
        </w:rPr>
        <w:t>NTRODUCTION</w:t>
      </w:r>
    </w:p>
    <w:p w14:paraId="0EFCF986" w14:textId="77777777" w:rsidR="00E97402" w:rsidRPr="00024C85" w:rsidRDefault="00E97402" w:rsidP="0071765F">
      <w:pPr>
        <w:pStyle w:val="Text"/>
        <w:keepNext/>
        <w:framePr w:dropCap="drop" w:lines="2" w:wrap="around" w:vAnchor="text" w:hAnchor="text" w:y="1"/>
        <w:spacing w:line="480" w:lineRule="exact"/>
        <w:ind w:firstLine="0"/>
        <w:rPr>
          <w:smallCaps/>
          <w:position w:val="-3"/>
          <w:sz w:val="56"/>
          <w:szCs w:val="56"/>
        </w:rPr>
      </w:pPr>
      <w:r w:rsidRPr="00024C85">
        <w:rPr>
          <w:position w:val="-3"/>
          <w:sz w:val="56"/>
          <w:szCs w:val="56"/>
        </w:rPr>
        <w:t>T</w:t>
      </w:r>
    </w:p>
    <w:p w14:paraId="19FD4E77" w14:textId="77777777" w:rsidR="00E97402" w:rsidRPr="00024C85" w:rsidRDefault="00E97402" w:rsidP="006C73CF">
      <w:pPr>
        <w:pStyle w:val="IEEEFirstParagraph"/>
      </w:pPr>
      <w:r w:rsidRPr="00024C85">
        <w:rPr>
          <w:rStyle w:val="IEEEFirstWord"/>
          <w:color w:val="auto"/>
        </w:rPr>
        <w:t>H</w:t>
      </w:r>
      <w:r w:rsidR="00E9566A" w:rsidRPr="00024C85">
        <w:rPr>
          <w:rStyle w:val="IEEEFirstWord"/>
          <w:color w:val="auto"/>
        </w:rPr>
        <w:t>E</w:t>
      </w:r>
      <w:r w:rsidR="009D28BC" w:rsidRPr="00024C85">
        <w:t xml:space="preserve"> </w:t>
      </w:r>
      <w:r w:rsidR="00636965">
        <w:t xml:space="preserve">deck of </w:t>
      </w:r>
      <w:r w:rsidR="00152A70">
        <w:t xml:space="preserve">32 </w:t>
      </w:r>
      <w:r w:rsidR="00636965">
        <w:t>Circuit System Design</w:t>
      </w:r>
      <w:r w:rsidR="000B674B">
        <w:t xml:space="preserve"> </w:t>
      </w:r>
      <w:r w:rsidR="005D5AD0">
        <w:t xml:space="preserve">(CSD) </w:t>
      </w:r>
      <w:r w:rsidR="00E6607D">
        <w:t>c</w:t>
      </w:r>
      <w:r w:rsidR="00636965">
        <w:t>ards</w:t>
      </w:r>
      <w:r w:rsidR="005D5AD0">
        <w:t xml:space="preserve"> </w:t>
      </w:r>
      <w:r w:rsidR="00636965">
        <w:t>allow</w:t>
      </w:r>
      <w:r w:rsidR="000D25D9">
        <w:t>s</w:t>
      </w:r>
      <w:r w:rsidR="00636965">
        <w:t xml:space="preserve"> users to design complete circuits by laying down cards in sequence from left</w:t>
      </w:r>
      <w:r w:rsidR="0051685B">
        <w:t>-</w:t>
      </w:r>
      <w:r w:rsidR="00636965">
        <w:t>to</w:t>
      </w:r>
      <w:r w:rsidR="0051685B">
        <w:t>-</w:t>
      </w:r>
      <w:r w:rsidR="00636965">
        <w:t xml:space="preserve">right.  </w:t>
      </w:r>
      <w:r w:rsidR="007E2786">
        <w:t xml:space="preserve">The cards have two sides: a system design side </w:t>
      </w:r>
      <w:r w:rsidR="00806114">
        <w:t xml:space="preserve">(with </w:t>
      </w:r>
      <w:r w:rsidR="000A5133">
        <w:t>red-hatched</w:t>
      </w:r>
      <w:r w:rsidR="00806114">
        <w:t xml:space="preserve"> surrounding</w:t>
      </w:r>
      <w:r w:rsidR="000A5133">
        <w:t xml:space="preserve"> and yellow background</w:t>
      </w:r>
      <w:r w:rsidR="00806114">
        <w:t xml:space="preserve">) </w:t>
      </w:r>
      <w:r w:rsidR="007E2786">
        <w:t>and a circuit schematic side</w:t>
      </w:r>
      <w:r w:rsidR="00806114">
        <w:t xml:space="preserve"> (with </w:t>
      </w:r>
      <w:r w:rsidR="000A5133">
        <w:t>white background</w:t>
      </w:r>
      <w:r w:rsidR="00806114">
        <w:t>)</w:t>
      </w:r>
      <w:r w:rsidR="007E2786">
        <w:t xml:space="preserve">.  On the system design side, the processing of signals is represented </w:t>
      </w:r>
      <w:r w:rsidR="008F139D">
        <w:t>by</w:t>
      </w:r>
      <w:r w:rsidR="007E2786">
        <w:t xml:space="preserve"> mathematical operations such as addition or multiplication</w:t>
      </w:r>
      <w:r w:rsidR="00806114">
        <w:t>,</w:t>
      </w:r>
      <w:r w:rsidR="007E2786">
        <w:t xml:space="preserve"> or </w:t>
      </w:r>
      <w:r w:rsidR="008F139D">
        <w:t xml:space="preserve">by </w:t>
      </w:r>
      <w:r w:rsidR="007E2786">
        <w:t>logic operations such as A</w:t>
      </w:r>
      <w:r w:rsidR="000A5133">
        <w:t>ND</w:t>
      </w:r>
      <w:r w:rsidR="007E2786">
        <w:t xml:space="preserve"> </w:t>
      </w:r>
      <w:proofErr w:type="spellStart"/>
      <w:r w:rsidR="007E2786">
        <w:t>and</w:t>
      </w:r>
      <w:proofErr w:type="spellEnd"/>
      <w:r w:rsidR="007E2786">
        <w:t xml:space="preserve"> O</w:t>
      </w:r>
      <w:r w:rsidR="000A5133">
        <w:t>R</w:t>
      </w:r>
      <w:r w:rsidR="007E2786">
        <w:t>.</w:t>
      </w:r>
      <w:r w:rsidR="00D76447">
        <w:t xml:space="preserve">  The user </w:t>
      </w:r>
      <w:r w:rsidR="00E10DAB">
        <w:t>may</w:t>
      </w:r>
      <w:r w:rsidR="00D76447">
        <w:t xml:space="preserve"> design a system using </w:t>
      </w:r>
      <w:r w:rsidR="00E10DAB">
        <w:t xml:space="preserve">only </w:t>
      </w:r>
      <w:r w:rsidR="00D76447">
        <w:t xml:space="preserve">the system side of the cards and then flip the cards over to see the circuit schematic and detailed formulas for </w:t>
      </w:r>
      <w:r w:rsidR="008F139D">
        <w:t>deriving resistor values that will yield desired</w:t>
      </w:r>
      <w:r w:rsidR="00D76447">
        <w:t xml:space="preserve"> additive factors and gains.</w:t>
      </w:r>
    </w:p>
    <w:p w14:paraId="25B7FB55" w14:textId="77777777" w:rsidR="00E97402" w:rsidRDefault="00C30A4E" w:rsidP="0071765F">
      <w:pPr>
        <w:pStyle w:val="IEEEText"/>
      </w:pPr>
      <w:r>
        <w:t xml:space="preserve">Ideally, the transfer function of each block in a system design would be independent of the preceding and succeeding blocks.  </w:t>
      </w:r>
      <w:r w:rsidR="00C93F4F">
        <w:t>For circuits</w:t>
      </w:r>
      <w:r w:rsidR="00806114">
        <w:t>,</w:t>
      </w:r>
      <w:r w:rsidR="00C93F4F">
        <w:t xml:space="preserve"> </w:t>
      </w:r>
      <w:r>
        <w:t>however,</w:t>
      </w:r>
      <w:r w:rsidR="00EF29D9">
        <w:t xml:space="preserve"> connecting a second block to the output of a first block </w:t>
      </w:r>
      <w:r w:rsidR="00C93F4F">
        <w:t>may cause</w:t>
      </w:r>
      <w:r w:rsidR="00EF29D9">
        <w:t xml:space="preserve"> loading that </w:t>
      </w:r>
      <w:r w:rsidR="00C93F4F">
        <w:t>changes</w:t>
      </w:r>
      <w:r w:rsidR="00EF29D9">
        <w:t xml:space="preserve"> the output voltage of the first block</w:t>
      </w:r>
      <w:r w:rsidR="00051A18">
        <w:t xml:space="preserve">.  </w:t>
      </w:r>
      <w:r w:rsidR="005D5AD0">
        <w:t xml:space="preserve">A unique feature of the </w:t>
      </w:r>
      <w:r w:rsidR="00A66C40">
        <w:t>C</w:t>
      </w:r>
      <w:r w:rsidR="00B119FE">
        <w:t>SD</w:t>
      </w:r>
      <w:r w:rsidR="00A66C40">
        <w:t xml:space="preserve"> </w:t>
      </w:r>
      <w:r w:rsidR="00B119FE">
        <w:t>c</w:t>
      </w:r>
      <w:r w:rsidR="00A66C40">
        <w:t>ards is that they account for these loading effects</w:t>
      </w:r>
      <w:r w:rsidR="00B02A73">
        <w:t xml:space="preserve"> while retaining the system design motif</w:t>
      </w:r>
      <w:r w:rsidR="00A66C40">
        <w:t xml:space="preserve">.  For linear system design, </w:t>
      </w:r>
      <w:r w:rsidR="00BD67AF">
        <w:t>the C</w:t>
      </w:r>
      <w:r w:rsidR="004B70BD">
        <w:t>SD</w:t>
      </w:r>
      <w:r w:rsidR="00BD67AF">
        <w:t xml:space="preserve"> </w:t>
      </w:r>
      <w:r w:rsidR="004B70BD">
        <w:t>c</w:t>
      </w:r>
      <w:r w:rsidR="00BD67AF">
        <w:t xml:space="preserve">ards give </w:t>
      </w:r>
      <w:r w:rsidR="003C5010">
        <w:t xml:space="preserve">exact </w:t>
      </w:r>
      <w:r w:rsidR="00BD67AF">
        <w:t xml:space="preserve">formulas for calculating the voltages in a system in the presence of loading, and the calculation </w:t>
      </w:r>
      <w:r w:rsidR="0051685B">
        <w:t>proce</w:t>
      </w:r>
      <w:r w:rsidR="00E8746A">
        <w:t>ed</w:t>
      </w:r>
      <w:r w:rsidR="0051685B">
        <w:t>s left-to-right</w:t>
      </w:r>
      <w:r w:rsidR="003C5010">
        <w:t>,</w:t>
      </w:r>
      <w:r w:rsidR="002E7455">
        <w:t xml:space="preserve"> like the system design.</w:t>
      </w:r>
    </w:p>
    <w:p w14:paraId="1E31A607" w14:textId="77777777" w:rsidR="00C30A4E" w:rsidRDefault="00C30A4E" w:rsidP="0071765F">
      <w:pPr>
        <w:pStyle w:val="IEEEText"/>
      </w:pPr>
      <w:r>
        <w:t xml:space="preserve">The key idea underlying the design of the CSD cards is the </w:t>
      </w:r>
      <w:proofErr w:type="spellStart"/>
      <w:r>
        <w:t>Thévenin</w:t>
      </w:r>
      <w:proofErr w:type="spellEnd"/>
      <w:r>
        <w:t xml:space="preserve"> equivalent</w:t>
      </w:r>
      <w:r w:rsidR="0004017E">
        <w:t>, i.e., a circuit model consisting of a series voltage source and resistance,</w:t>
      </w:r>
      <w:r>
        <w:t xml:space="preserve"> and the realization that the signal being processed in the system design is the </w:t>
      </w:r>
      <w:proofErr w:type="spellStart"/>
      <w:r>
        <w:t>Thévenin</w:t>
      </w:r>
      <w:proofErr w:type="spellEnd"/>
      <w:r>
        <w:t xml:space="preserve"> equivalent voltage</w:t>
      </w:r>
      <w:r w:rsidR="000062EA">
        <w:t xml:space="preserve"> rather than the circuit output voltage</w:t>
      </w:r>
      <w:r w:rsidR="003A1CFD">
        <w:t xml:space="preserve"> </w:t>
      </w:r>
      <w:r w:rsidR="003F61D4">
        <w:t>per se</w:t>
      </w:r>
      <w:r>
        <w:t xml:space="preserve">.  Furthermore, the </w:t>
      </w:r>
      <w:proofErr w:type="spellStart"/>
      <w:r>
        <w:t>Thévenin</w:t>
      </w:r>
      <w:proofErr w:type="spellEnd"/>
      <w:r>
        <w:t xml:space="preserve"> equivalent may be extended from one card to the next, moving left-to-right, with </w:t>
      </w:r>
      <w:r w:rsidR="002A615F">
        <w:t>pre-calculated</w:t>
      </w:r>
      <w:r>
        <w:t xml:space="preserve"> formulas.</w:t>
      </w:r>
      <w:bookmarkStart w:id="1" w:name="_GoBack"/>
      <w:bookmarkEnd w:id="1"/>
    </w:p>
    <w:p w14:paraId="71BB0C38" w14:textId="77777777" w:rsidR="005617CF" w:rsidRPr="00024C85" w:rsidRDefault="005617CF" w:rsidP="0071765F">
      <w:pPr>
        <w:pStyle w:val="IEEEText"/>
      </w:pPr>
      <w:r>
        <w:t>This paper discusses how the cards are used and the theory on which they are based.</w:t>
      </w:r>
      <w:r w:rsidR="00493033">
        <w:t xml:space="preserve">  The next section discusses one card in detail, and the </w:t>
      </w:r>
      <w:r w:rsidR="0050063D">
        <w:t>following</w:t>
      </w:r>
      <w:r w:rsidR="00493033">
        <w:t xml:space="preserve"> section discusses a two-card system.  The final section</w:t>
      </w:r>
      <w:r w:rsidR="00A73B32">
        <w:t>s</w:t>
      </w:r>
      <w:r w:rsidR="00493033">
        <w:t xml:space="preserve"> </w:t>
      </w:r>
      <w:r w:rsidR="0096508E">
        <w:t>catalog</w:t>
      </w:r>
      <w:r w:rsidR="00493033">
        <w:t xml:space="preserve"> the </w:t>
      </w:r>
      <w:r w:rsidR="00A73B32">
        <w:t xml:space="preserve">symbols incorporated on the cards and the </w:t>
      </w:r>
      <w:r w:rsidR="00493033">
        <w:t>entire set of card</w:t>
      </w:r>
      <w:r w:rsidR="0096508E">
        <w:t xml:space="preserve"> image</w:t>
      </w:r>
      <w:r w:rsidR="00493033">
        <w:t>s.</w:t>
      </w:r>
    </w:p>
    <w:p w14:paraId="2FD0AA98" w14:textId="77777777" w:rsidR="00D77FDE" w:rsidRPr="00024C85" w:rsidRDefault="00E63923" w:rsidP="00D77FDE">
      <w:pPr>
        <w:pStyle w:val="Heading1"/>
      </w:pPr>
      <w:r>
        <w:t>One-Card Example</w:t>
      </w:r>
    </w:p>
    <w:p w14:paraId="732D5292" w14:textId="77777777" w:rsidR="00E4237B" w:rsidRPr="003D3830" w:rsidRDefault="000B4794" w:rsidP="00D77FDE">
      <w:pPr>
        <w:pStyle w:val="IEEEText"/>
      </w:pPr>
      <w:r>
        <w:t>One side of each CSD card shows a system view of how the card processes its input signal.  Fig. 1</w:t>
      </w:r>
      <w:r w:rsidR="003D3830">
        <w:t>(a)</w:t>
      </w:r>
      <w:r>
        <w:t xml:space="preserve"> shows the</w:t>
      </w:r>
      <w:r w:rsidR="00E4237B">
        <w:t xml:space="preserve"> system side of the</w:t>
      </w:r>
      <w:r>
        <w:t xml:space="preserve"> </w:t>
      </w:r>
      <w:r>
        <w:rPr>
          <w:b/>
        </w:rPr>
        <w:t xml:space="preserve">Voltage Reference </w:t>
      </w:r>
      <w:r>
        <w:t xml:space="preserve">card that produces an </w:t>
      </w:r>
      <w:r w:rsidR="00472865">
        <w:t>output voltage</w:t>
      </w:r>
      <w:r w:rsidR="001D6C2F">
        <w:t xml:space="preserve">, </w:t>
      </w:r>
      <w:r w:rsidR="001D6C2F" w:rsidRPr="00CE63EC">
        <w:rPr>
          <w:b/>
          <w:i/>
        </w:rPr>
        <w:t>v</w:t>
      </w:r>
      <w:proofErr w:type="spellStart"/>
      <w:r w:rsidR="001D6C2F" w:rsidRPr="00CE63EC">
        <w:rPr>
          <w:rFonts w:ascii="Helvetica" w:hAnsi="Helvetica"/>
          <w:position w:val="-6"/>
          <w:sz w:val="18"/>
        </w:rPr>
        <w:t>Th</w:t>
      </w:r>
      <w:proofErr w:type="spellEnd"/>
      <w:proofErr w:type="gramStart"/>
      <w:r w:rsidR="001D6C2F">
        <w:t>,</w:t>
      </w:r>
      <w:proofErr w:type="gramEnd"/>
      <w:r w:rsidR="001D6C2F">
        <w:t xml:space="preserve"> from a power supply voltage, V</w:t>
      </w:r>
      <w:r w:rsidR="001D6C2F">
        <w:rPr>
          <w:position w:val="-6"/>
        </w:rPr>
        <w:t>CC</w:t>
      </w:r>
      <w:r w:rsidR="00472865">
        <w:t>.</w:t>
      </w:r>
      <w:r w:rsidR="003D3830">
        <w:t xml:space="preserve">  Fig. 1(b) shows the circuit side of the </w:t>
      </w:r>
      <w:r w:rsidR="003D3830">
        <w:rPr>
          <w:b/>
        </w:rPr>
        <w:t>Voltage Reference</w:t>
      </w:r>
      <w:r w:rsidR="003D3830">
        <w:t xml:space="preserve"> card with the circuit diagram and formulas in terms of resistor values.</w:t>
      </w:r>
    </w:p>
    <w:p w14:paraId="2CC5A493" w14:textId="77777777" w:rsidR="00364AEC" w:rsidRDefault="00472865" w:rsidP="00155EC8">
      <w:pPr>
        <w:pStyle w:val="IEEEFig"/>
        <w:ind w:left="180" w:right="180" w:firstLine="0"/>
      </w:pPr>
      <w:r>
        <w:rPr>
          <w:noProof/>
        </w:rPr>
        <w:drawing>
          <wp:inline distT="0" distB="0" distL="0" distR="0" wp14:anchorId="124AA417" wp14:editId="5485BACE">
            <wp:extent cx="2687320" cy="15443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354766DB" w14:textId="77777777" w:rsidR="00FF182F" w:rsidRPr="00024C85" w:rsidRDefault="00FF182F" w:rsidP="00155EC8">
      <w:pPr>
        <w:pStyle w:val="IEEECaption"/>
        <w:ind w:left="180" w:right="180" w:firstLine="0"/>
      </w:pPr>
      <w:r>
        <w:t>(</w:t>
      </w:r>
      <w:proofErr w:type="gramStart"/>
      <w:r>
        <w:t>a</w:t>
      </w:r>
      <w:proofErr w:type="gramEnd"/>
      <w:r>
        <w:t>)</w:t>
      </w:r>
    </w:p>
    <w:p w14:paraId="0F41B607" w14:textId="77777777" w:rsidR="00FF182F" w:rsidRPr="00024C85" w:rsidRDefault="00FF182F" w:rsidP="00155EC8">
      <w:pPr>
        <w:pStyle w:val="IEEEFig"/>
        <w:ind w:left="180" w:right="180" w:firstLine="0"/>
      </w:pPr>
      <w:r>
        <w:rPr>
          <w:noProof/>
        </w:rPr>
        <w:drawing>
          <wp:inline distT="0" distB="0" distL="0" distR="0" wp14:anchorId="295C505F" wp14:editId="558416B1">
            <wp:extent cx="2687320" cy="1544320"/>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66F0F58B" w14:textId="77777777" w:rsidR="00FF182F" w:rsidRPr="00024C85" w:rsidRDefault="00FF182F" w:rsidP="00155EC8">
      <w:pPr>
        <w:pStyle w:val="IEEECaption"/>
        <w:ind w:left="180" w:right="180" w:firstLine="0"/>
      </w:pPr>
      <w:r>
        <w:t>(</w:t>
      </w:r>
      <w:proofErr w:type="gramStart"/>
      <w:r>
        <w:t>b</w:t>
      </w:r>
      <w:proofErr w:type="gramEnd"/>
      <w:r>
        <w:t>)</w:t>
      </w:r>
    </w:p>
    <w:p w14:paraId="4508CEE1" w14:textId="77777777" w:rsidR="00364AEC" w:rsidRPr="00024C85" w:rsidRDefault="00364AEC" w:rsidP="00155EC8">
      <w:pPr>
        <w:pStyle w:val="IEEECaption"/>
        <w:ind w:left="180" w:right="180" w:firstLine="0"/>
      </w:pPr>
      <w:r w:rsidRPr="00024C85">
        <w:t xml:space="preserve">Fig. 1.  </w:t>
      </w:r>
      <w:proofErr w:type="gramStart"/>
      <w:r>
        <w:t>Voltage Reference card.</w:t>
      </w:r>
      <w:proofErr w:type="gramEnd"/>
      <w:r w:rsidR="00FF182F">
        <w:t xml:space="preserve">  </w:t>
      </w:r>
      <w:proofErr w:type="gramStart"/>
      <w:r w:rsidR="00FF182F">
        <w:t>(a) System side, (b) Circuit side.</w:t>
      </w:r>
      <w:proofErr w:type="gramEnd"/>
    </w:p>
    <w:p w14:paraId="7DF57177" w14:textId="77777777" w:rsidR="00AD49DF" w:rsidRDefault="0067231A" w:rsidP="00393E1D">
      <w:pPr>
        <w:pStyle w:val="IEEEText"/>
      </w:pPr>
      <w:r>
        <w:lastRenderedPageBreak/>
        <w:t>As the system side of the card (with yellow background and read margin) shows, t</w:t>
      </w:r>
      <w:r w:rsidR="000911A2">
        <w:t>he</w:t>
      </w:r>
      <w:r w:rsidR="00A12FF9">
        <w:t xml:space="preserve"> input voltage, V</w:t>
      </w:r>
      <w:r w:rsidR="00A12FF9">
        <w:rPr>
          <w:position w:val="-6"/>
        </w:rPr>
        <w:t>CC</w:t>
      </w:r>
      <w:r w:rsidR="00A12FF9">
        <w:t>, is scaled by gain,</w:t>
      </w:r>
      <w:r w:rsidR="008665D3">
        <w:t> </w:t>
      </w:r>
      <w:r w:rsidR="00A12FF9" w:rsidRPr="00A12FF9">
        <w:rPr>
          <w:rFonts w:ascii="Helvetica" w:hAnsi="Helvetica"/>
        </w:rPr>
        <w:t>G</w:t>
      </w:r>
      <w:r w:rsidR="00A12FF9">
        <w:t xml:space="preserve">.  </w:t>
      </w:r>
      <w:r w:rsidR="005120C0">
        <w:t xml:space="preserve">The formula for the </w:t>
      </w:r>
      <w:proofErr w:type="spellStart"/>
      <w:r w:rsidR="005120C0">
        <w:t>Thévenin</w:t>
      </w:r>
      <w:proofErr w:type="spellEnd"/>
      <w:r w:rsidR="005120C0">
        <w:t xml:space="preserve"> equivalent output voltage</w:t>
      </w:r>
      <w:r w:rsidR="00CE63EC">
        <w:t xml:space="preserve">, </w:t>
      </w:r>
      <w:r w:rsidR="00CE63EC" w:rsidRPr="00CE63EC">
        <w:rPr>
          <w:b/>
          <w:i/>
        </w:rPr>
        <w:t>v</w:t>
      </w:r>
      <w:proofErr w:type="spellStart"/>
      <w:r w:rsidR="00CE63EC" w:rsidRPr="00CE63EC">
        <w:rPr>
          <w:rFonts w:ascii="Helvetica" w:hAnsi="Helvetica"/>
          <w:position w:val="-6"/>
          <w:sz w:val="18"/>
        </w:rPr>
        <w:t>Th</w:t>
      </w:r>
      <w:proofErr w:type="spellEnd"/>
      <w:r w:rsidR="00CE63EC">
        <w:t>,</w:t>
      </w:r>
      <w:r w:rsidR="005120C0">
        <w:t xml:space="preserve"> is shown next to the output </w:t>
      </w:r>
      <w:r w:rsidR="006204A2">
        <w:t>and represents the system output value</w:t>
      </w:r>
      <w:r w:rsidR="005120C0">
        <w:t>.</w:t>
      </w:r>
    </w:p>
    <w:p w14:paraId="4C0ED95E" w14:textId="77777777" w:rsidR="00AD49DF" w:rsidRPr="00024C85" w:rsidRDefault="00AD49DF" w:rsidP="00AD49DF">
      <w:pPr>
        <w:pStyle w:val="Equation"/>
        <w:tabs>
          <w:tab w:val="center" w:pos="2520"/>
        </w:tabs>
        <w:spacing w:before="60" w:after="60"/>
      </w:pPr>
      <w:r w:rsidRPr="00024C85">
        <w:tab/>
      </w:r>
      <w:r w:rsidRPr="00AD49DF">
        <w:rPr>
          <w:position w:val="-12"/>
        </w:rPr>
        <w:object w:dxaOrig="1280" w:dyaOrig="340" w14:anchorId="47675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14.65pt" o:ole="">
            <v:imagedata r:id="rId10" o:title=""/>
          </v:shape>
          <o:OLEObject Type="Embed" ProgID="Equation.DSMT4" ShapeID="_x0000_i1025" DrawAspect="Content" ObjectID="_1443810907" r:id="rId11"/>
        </w:object>
      </w:r>
      <w:r>
        <w:t xml:space="preserve"> </w:t>
      </w:r>
      <w:r w:rsidRPr="00024C85">
        <w:tab/>
        <w:t>(</w:t>
      </w:r>
      <w:r>
        <w:t>1</w:t>
      </w:r>
      <w:r w:rsidRPr="00024C85">
        <w:t>)</w:t>
      </w:r>
    </w:p>
    <w:p w14:paraId="70B5BDCB" w14:textId="77777777" w:rsidR="000911A2" w:rsidRDefault="005E0C8E" w:rsidP="00393E1D">
      <w:pPr>
        <w:pStyle w:val="IEEEText"/>
      </w:pPr>
      <w:r>
        <w:t>The arrow through the multiplier indicates that the gain is adjustable (by a potentiometer</w:t>
      </w:r>
      <w:r w:rsidR="00AD49DF">
        <w:t xml:space="preserve"> on the other side</w:t>
      </w:r>
      <w:r>
        <w:t>).</w:t>
      </w:r>
    </w:p>
    <w:p w14:paraId="073EFC00" w14:textId="77777777" w:rsidR="00D3431E" w:rsidRDefault="00303DDA" w:rsidP="00393E1D">
      <w:pPr>
        <w:pStyle w:val="IEEEText"/>
      </w:pPr>
      <w:r>
        <w:t xml:space="preserve">The symbols in the </w:t>
      </w:r>
      <w:r w:rsidR="00FF3289">
        <w:t xml:space="preserve">right </w:t>
      </w:r>
      <w:r>
        <w:t>margin indicate how cards interact</w:t>
      </w:r>
      <w:r w:rsidR="00834594">
        <w:t>.</w:t>
      </w:r>
      <w:r>
        <w:t xml:space="preserve">  </w:t>
      </w:r>
      <w:r w:rsidR="00834594">
        <w:t xml:space="preserve">The black arrow on the output line indicates that the gain on this card is adjustable.  </w:t>
      </w:r>
      <w:r w:rsidR="00BB4C90">
        <w:t xml:space="preserve">The </w:t>
      </w:r>
      <w:r w:rsidR="00D459B0">
        <w:t xml:space="preserve">card also has the beginning of a large red arrow with a smaller arrow through it in the right </w:t>
      </w:r>
      <w:proofErr w:type="spellStart"/>
      <w:r w:rsidR="00D459B0">
        <w:t>margin.</w:t>
      </w:r>
      <w:r w:rsidR="00BB4C90">
        <w:t>red</w:t>
      </w:r>
      <w:proofErr w:type="spellEnd"/>
      <w:r w:rsidR="00D459B0">
        <w:t>.</w:t>
      </w:r>
      <w:r w:rsidR="00BB4C90">
        <w:t xml:space="preserve"> </w:t>
      </w:r>
      <w:r w:rsidR="00D459B0">
        <w:t xml:space="preserve"> This marking</w:t>
      </w:r>
      <w:r w:rsidR="00BB4C90">
        <w:t xml:space="preserve"> indicates that the </w:t>
      </w:r>
      <w:proofErr w:type="spellStart"/>
      <w:r w:rsidR="00BB4C90">
        <w:t>Thévenin</w:t>
      </w:r>
      <w:proofErr w:type="spellEnd"/>
      <w:r w:rsidR="00BB4C90">
        <w:t xml:space="preserve"> </w:t>
      </w:r>
      <w:r w:rsidR="00BA3B0F">
        <w:t xml:space="preserve">output </w:t>
      </w:r>
      <w:r w:rsidR="00BB4C90">
        <w:t>resistance is significantly larger than zero and may affect the gain of the next card</w:t>
      </w:r>
      <w:r w:rsidR="00D3431E">
        <w:t>, (if the input resistance for that card is too low)</w:t>
      </w:r>
      <w:r w:rsidR="00BB4C90">
        <w:t>.</w:t>
      </w:r>
      <w:r w:rsidR="00D3431E">
        <w:t xml:space="preserve">  If the next card has a low input resistance, the </w:t>
      </w:r>
      <w:r w:rsidR="00EC67AE">
        <w:t xml:space="preserve">base of the </w:t>
      </w:r>
      <w:r w:rsidR="00D3431E">
        <w:t xml:space="preserve">red </w:t>
      </w:r>
      <w:r w:rsidR="00EC67AE">
        <w:t>arrow</w:t>
      </w:r>
      <w:r w:rsidR="00D3431E">
        <w:t xml:space="preserve"> will be continued </w:t>
      </w:r>
      <w:r w:rsidR="00265A7C">
        <w:t xml:space="preserve">on the next card </w:t>
      </w:r>
      <w:r w:rsidR="009F14BB">
        <w:t>to form</w:t>
      </w:r>
      <w:r w:rsidR="00D3431E">
        <w:t xml:space="preserve"> a </w:t>
      </w:r>
      <w:r w:rsidR="00EC67AE">
        <w:t>complete</w:t>
      </w:r>
      <w:r w:rsidR="009F14BB">
        <w:t xml:space="preserve"> </w:t>
      </w:r>
      <w:r w:rsidR="00D3431E">
        <w:t>red arrow.</w:t>
      </w:r>
      <w:r w:rsidR="0058232C">
        <w:t xml:space="preserve">  In that case, the </w:t>
      </w:r>
      <w:proofErr w:type="spellStart"/>
      <w:r w:rsidR="0058232C">
        <w:t>Thévenin</w:t>
      </w:r>
      <w:proofErr w:type="spellEnd"/>
      <w:r w:rsidR="0058232C">
        <w:t xml:space="preserve"> equivalent resistance will have to be taken into account</w:t>
      </w:r>
      <w:r w:rsidR="006B1C30">
        <w:t xml:space="preserve"> in the system response</w:t>
      </w:r>
      <w:r w:rsidR="00F54B28">
        <w:t>.</w:t>
      </w:r>
    </w:p>
    <w:p w14:paraId="16564B2B" w14:textId="77777777" w:rsidR="009A7F44" w:rsidRDefault="00A12FF9" w:rsidP="00393E1D">
      <w:pPr>
        <w:pStyle w:val="IEEEText"/>
      </w:pPr>
      <w:r>
        <w:t xml:space="preserve">On the circuit side of the </w:t>
      </w:r>
      <w:r>
        <w:rPr>
          <w:b/>
        </w:rPr>
        <w:t>Voltage Reference</w:t>
      </w:r>
      <w:r w:rsidR="005130D7">
        <w:t xml:space="preserve"> card, t</w:t>
      </w:r>
      <w:r w:rsidR="00393E1D">
        <w:t xml:space="preserve">he formula for the </w:t>
      </w:r>
      <w:proofErr w:type="spellStart"/>
      <w:r w:rsidR="00393E1D">
        <w:t>Thévenin</w:t>
      </w:r>
      <w:proofErr w:type="spellEnd"/>
      <w:r w:rsidR="00393E1D">
        <w:t xml:space="preserve"> equivalent output resistance is </w:t>
      </w:r>
      <w:r w:rsidR="00AC695F">
        <w:t xml:space="preserve">shown </w:t>
      </w:r>
      <w:r w:rsidR="00E41303">
        <w:t>near</w:t>
      </w:r>
      <w:r w:rsidR="00393E1D">
        <w:t xml:space="preserve"> the right </w:t>
      </w:r>
      <w:r w:rsidR="00E41303">
        <w:t>edge</w:t>
      </w:r>
      <w:r w:rsidR="00393E1D">
        <w:t>.</w:t>
      </w:r>
    </w:p>
    <w:p w14:paraId="078E68D2" w14:textId="77777777" w:rsidR="009A7F44" w:rsidRPr="00024C85" w:rsidRDefault="009A7F44" w:rsidP="009A7F44">
      <w:pPr>
        <w:pStyle w:val="Equation"/>
        <w:tabs>
          <w:tab w:val="center" w:pos="2520"/>
        </w:tabs>
        <w:spacing w:before="60" w:after="60"/>
      </w:pPr>
      <w:r w:rsidRPr="00024C85">
        <w:tab/>
      </w:r>
      <w:r w:rsidRPr="00EB1F15">
        <w:rPr>
          <w:position w:val="-10"/>
        </w:rPr>
        <w:object w:dxaOrig="1440" w:dyaOrig="320" w14:anchorId="6290A863">
          <v:shape id="_x0000_i1026" type="#_x0000_t75" style="width:62.65pt;height:14pt" o:ole="">
            <v:imagedata r:id="rId12" o:title=""/>
          </v:shape>
          <o:OLEObject Type="Embed" ProgID="Equation.DSMT4" ShapeID="_x0000_i1026" DrawAspect="Content" ObjectID="_1443810908" r:id="rId13"/>
        </w:object>
      </w:r>
      <w:r>
        <w:t xml:space="preserve"> </w:t>
      </w:r>
      <w:r w:rsidRPr="00024C85">
        <w:tab/>
        <w:t>(</w:t>
      </w:r>
      <w:r>
        <w:t>2</w:t>
      </w:r>
      <w:r w:rsidRPr="00024C85">
        <w:t>)</w:t>
      </w:r>
    </w:p>
    <w:p w14:paraId="7D57FC9A" w14:textId="77777777" w:rsidR="00393E1D" w:rsidRDefault="009A7F44" w:rsidP="009A7F44">
      <w:pPr>
        <w:pStyle w:val="IEEEText"/>
        <w:ind w:firstLine="0"/>
      </w:pPr>
      <w:proofErr w:type="gramStart"/>
      <w:r>
        <w:t>where</w:t>
      </w:r>
      <w:proofErr w:type="gramEnd"/>
      <w:r>
        <w:t xml:space="preserve"> t</w:t>
      </w:r>
      <w:r w:rsidR="00393E1D">
        <w:t>he parallel operator, ||, is used as a shorthand for the calculation of parallel resistance:</w:t>
      </w:r>
    </w:p>
    <w:p w14:paraId="3382A89E" w14:textId="77777777" w:rsidR="00393E1D" w:rsidRPr="00024C85" w:rsidRDefault="00393E1D" w:rsidP="00393E1D">
      <w:pPr>
        <w:pStyle w:val="Equation"/>
        <w:tabs>
          <w:tab w:val="center" w:pos="2520"/>
        </w:tabs>
        <w:spacing w:before="60" w:after="60"/>
      </w:pPr>
      <w:r w:rsidRPr="00024C85">
        <w:tab/>
      </w:r>
      <w:r w:rsidR="00945A6D" w:rsidRPr="00EB1F15">
        <w:rPr>
          <w:position w:val="-10"/>
        </w:rPr>
        <w:object w:dxaOrig="2360" w:dyaOrig="400" w14:anchorId="6298D0FA">
          <v:shape id="_x0000_i1027" type="#_x0000_t75" style="width:103.35pt;height:17.35pt" o:ole="">
            <v:imagedata r:id="rId14" o:title=""/>
          </v:shape>
          <o:OLEObject Type="Embed" ProgID="Equation.DSMT4" ShapeID="_x0000_i1027" DrawAspect="Content" ObjectID="_1443810909" r:id="rId15"/>
        </w:object>
      </w:r>
      <w:r>
        <w:t xml:space="preserve"> </w:t>
      </w:r>
      <w:r w:rsidRPr="00024C85">
        <w:tab/>
        <w:t>(</w:t>
      </w:r>
      <w:r w:rsidR="009A7F44">
        <w:t>3</w:t>
      </w:r>
      <w:r w:rsidRPr="00024C85">
        <w:t>)</w:t>
      </w:r>
    </w:p>
    <w:p w14:paraId="368B74DD" w14:textId="77777777" w:rsidR="00C518E9" w:rsidRDefault="003A6C64" w:rsidP="00D77FDE">
      <w:pPr>
        <w:pStyle w:val="IEEEText"/>
      </w:pPr>
      <w:r>
        <w:br w:type="column"/>
      </w:r>
      <w:r w:rsidR="005130D7">
        <w:lastRenderedPageBreak/>
        <w:t xml:space="preserve">The formula for gain </w:t>
      </w:r>
      <w:r w:rsidR="005130D7" w:rsidRPr="00FA6C95">
        <w:rPr>
          <w:rFonts w:ascii="Helvetica" w:hAnsi="Helvetica"/>
        </w:rPr>
        <w:t>G</w:t>
      </w:r>
      <w:r w:rsidR="005130D7">
        <w:t>, found in the upper left, is revealed to be the voltage divider ratio of resistors.</w:t>
      </w:r>
    </w:p>
    <w:p w14:paraId="1F0F165B" w14:textId="77777777" w:rsidR="00CE6CA5" w:rsidRPr="00024C85" w:rsidRDefault="00CE6CA5" w:rsidP="00CE6CA5">
      <w:pPr>
        <w:pStyle w:val="Equation"/>
        <w:tabs>
          <w:tab w:val="center" w:pos="2520"/>
        </w:tabs>
        <w:spacing w:before="60" w:after="60"/>
      </w:pPr>
      <w:r w:rsidRPr="00024C85">
        <w:tab/>
      </w:r>
      <w:r w:rsidRPr="00EB1F15">
        <w:rPr>
          <w:position w:val="-30"/>
        </w:rPr>
        <w:object w:dxaOrig="1280" w:dyaOrig="680" w14:anchorId="1B96000F">
          <v:shape id="_x0000_i1028" type="#_x0000_t75" style="width:56pt;height:29.35pt" o:ole="">
            <v:imagedata r:id="rId16" o:title=""/>
          </v:shape>
          <o:OLEObject Type="Embed" ProgID="Equation.DSMT4" ShapeID="_x0000_i1028" DrawAspect="Content" ObjectID="_1443810910" r:id="rId17"/>
        </w:object>
      </w:r>
      <w:r w:rsidRPr="00024C85">
        <w:tab/>
        <w:t>(</w:t>
      </w:r>
      <w:r w:rsidR="009A7F44">
        <w:t>4</w:t>
      </w:r>
      <w:r w:rsidRPr="00024C85">
        <w:t>)</w:t>
      </w:r>
    </w:p>
    <w:p w14:paraId="20D97342" w14:textId="77777777" w:rsidR="00A072DD" w:rsidRDefault="00F636E3" w:rsidP="00CE6CA5">
      <w:pPr>
        <w:pStyle w:val="IEEEText"/>
        <w:ind w:firstLine="0"/>
      </w:pPr>
      <w:r>
        <w:t xml:space="preserve">Resistors </w:t>
      </w:r>
      <w:r>
        <w:rPr>
          <w:i/>
        </w:rPr>
        <w:t>R</w:t>
      </w:r>
      <w:r>
        <w:rPr>
          <w:position w:val="-6"/>
        </w:rPr>
        <w:t>a</w:t>
      </w:r>
      <w:r>
        <w:t xml:space="preserve"> and </w:t>
      </w:r>
      <w:r>
        <w:rPr>
          <w:i/>
        </w:rPr>
        <w:t>R</w:t>
      </w:r>
      <w:r>
        <w:rPr>
          <w:position w:val="-6"/>
        </w:rPr>
        <w:t>b</w:t>
      </w:r>
      <w:r>
        <w:t xml:space="preserve">, constituting the potentiometer resistance, </w:t>
      </w:r>
      <w:r>
        <w:rPr>
          <w:i/>
        </w:rPr>
        <w:t>R</w:t>
      </w:r>
      <w:r>
        <w:t xml:space="preserve">, </w:t>
      </w:r>
      <w:proofErr w:type="gramStart"/>
      <w:r>
        <w:t>affect both</w:t>
      </w:r>
      <w:proofErr w:type="gramEnd"/>
      <w:r>
        <w:t xml:space="preserve"> the gain, </w:t>
      </w:r>
      <w:r w:rsidRPr="00F636E3">
        <w:rPr>
          <w:rFonts w:ascii="Helvetica" w:hAnsi="Helvetica"/>
        </w:rPr>
        <w:t>G</w:t>
      </w:r>
      <w:r>
        <w:t xml:space="preserve">, and the </w:t>
      </w:r>
      <w:proofErr w:type="spellStart"/>
      <w:r>
        <w:t>Thévenin</w:t>
      </w:r>
      <w:proofErr w:type="spellEnd"/>
      <w:r>
        <w:t xml:space="preserve"> output resistance</w:t>
      </w:r>
      <w:r w:rsidR="00FE73FC">
        <w:t xml:space="preserve">, </w:t>
      </w:r>
      <w:r w:rsidR="00FE73FC" w:rsidRPr="00FE73FC">
        <w:rPr>
          <w:b/>
          <w:i/>
        </w:rPr>
        <w:t>R</w:t>
      </w:r>
      <w:proofErr w:type="spellStart"/>
      <w:r w:rsidR="00FE73FC" w:rsidRPr="00FE73FC">
        <w:rPr>
          <w:b/>
          <w:position w:val="-6"/>
        </w:rPr>
        <w:t>Th</w:t>
      </w:r>
      <w:proofErr w:type="spellEnd"/>
      <w:r>
        <w:t>.</w:t>
      </w:r>
      <w:r w:rsidR="001D6C2F">
        <w:t xml:space="preserve">  A change in the </w:t>
      </w:r>
      <w:proofErr w:type="spellStart"/>
      <w:r w:rsidR="001D6C2F">
        <w:t>Thévenin</w:t>
      </w:r>
      <w:proofErr w:type="spellEnd"/>
      <w:r w:rsidR="001D6C2F">
        <w:t xml:space="preserve"> output resistance may change the behavior of the next card.</w:t>
      </w:r>
    </w:p>
    <w:p w14:paraId="5127686B" w14:textId="77777777" w:rsidR="00493A30" w:rsidRDefault="00493A30" w:rsidP="00D77FDE">
      <w:pPr>
        <w:pStyle w:val="IEEEText"/>
      </w:pPr>
      <w:r>
        <w:t xml:space="preserve">Note that the entire </w:t>
      </w:r>
      <w:r>
        <w:rPr>
          <w:b/>
        </w:rPr>
        <w:t>Voltage Reference</w:t>
      </w:r>
      <w:r>
        <w:t xml:space="preserve"> card is equivalent to a voltage source of value </w:t>
      </w:r>
      <w:r w:rsidRPr="00CE63EC">
        <w:rPr>
          <w:b/>
          <w:i/>
        </w:rPr>
        <w:t>v</w:t>
      </w:r>
      <w:proofErr w:type="spellStart"/>
      <w:r w:rsidRPr="00CE63EC">
        <w:rPr>
          <w:rFonts w:ascii="Helvetica" w:hAnsi="Helvetica"/>
          <w:position w:val="-6"/>
          <w:sz w:val="18"/>
        </w:rPr>
        <w:t>Th</w:t>
      </w:r>
      <w:proofErr w:type="spellEnd"/>
      <w:r>
        <w:t xml:space="preserve"> in series with a resistance of value </w:t>
      </w:r>
      <w:r>
        <w:rPr>
          <w:b/>
          <w:i/>
        </w:rPr>
        <w:t>R</w:t>
      </w:r>
      <w:proofErr w:type="spellStart"/>
      <w:r w:rsidRPr="00493A30">
        <w:rPr>
          <w:b/>
          <w:position w:val="-6"/>
          <w:sz w:val="18"/>
        </w:rPr>
        <w:t>Th</w:t>
      </w:r>
      <w:proofErr w:type="spellEnd"/>
      <w:r>
        <w:t xml:space="preserve">, although the </w:t>
      </w:r>
      <w:proofErr w:type="spellStart"/>
      <w:r w:rsidR="00FE73FC">
        <w:t>Thévenin</w:t>
      </w:r>
      <w:proofErr w:type="spellEnd"/>
      <w:r w:rsidR="00FE73FC">
        <w:t xml:space="preserve"> </w:t>
      </w:r>
      <w:r>
        <w:t>equivalent circuit is not explicitly shown.</w:t>
      </w:r>
      <w:r w:rsidR="00513FA8">
        <w:t xml:space="preserve">  By itself, the </w:t>
      </w:r>
      <w:r w:rsidR="00513FA8">
        <w:rPr>
          <w:b/>
        </w:rPr>
        <w:t>Voltage Reference</w:t>
      </w:r>
      <w:r w:rsidR="00513FA8">
        <w:t xml:space="preserve"> card tells the user how to convert the voltage divider circuit into its </w:t>
      </w:r>
      <w:proofErr w:type="spellStart"/>
      <w:r w:rsidR="00513FA8">
        <w:t>Thévenin</w:t>
      </w:r>
      <w:proofErr w:type="spellEnd"/>
      <w:r w:rsidR="00513FA8">
        <w:t xml:space="preserve"> equivalent, making it a useful reference tool</w:t>
      </w:r>
      <w:r w:rsidR="003501E1">
        <w:t>.</w:t>
      </w:r>
      <w:r w:rsidR="00513FA8">
        <w:t xml:space="preserve">  However, the cards become even more powerful when </w:t>
      </w:r>
      <w:proofErr w:type="gramStart"/>
      <w:r w:rsidR="00513FA8">
        <w:t xml:space="preserve">the system design is </w:t>
      </w:r>
      <w:r w:rsidR="003A3B32">
        <w:t>extended</w:t>
      </w:r>
      <w:r w:rsidR="00513FA8">
        <w:t xml:space="preserve"> by </w:t>
      </w:r>
      <w:r w:rsidR="00642D15">
        <w:t xml:space="preserve">appending </w:t>
      </w:r>
      <w:r w:rsidR="00513FA8">
        <w:t>cards on the right</w:t>
      </w:r>
      <w:proofErr w:type="gramEnd"/>
      <w:r w:rsidR="00513FA8">
        <w:t>.</w:t>
      </w:r>
    </w:p>
    <w:p w14:paraId="6FDDA89C" w14:textId="77777777" w:rsidR="00A1543D" w:rsidRPr="00024C85" w:rsidRDefault="00A1543D" w:rsidP="00A1543D">
      <w:pPr>
        <w:pStyle w:val="Heading1"/>
      </w:pPr>
      <w:r>
        <w:t>Two-Card Example</w:t>
      </w:r>
    </w:p>
    <w:p w14:paraId="259A5D69" w14:textId="77777777" w:rsidR="00136664" w:rsidRPr="00C674B7" w:rsidRDefault="00435B3B" w:rsidP="00A1543D">
      <w:pPr>
        <w:pStyle w:val="IEEEText"/>
      </w:pPr>
      <w:r>
        <w:t xml:space="preserve">Fig. 2 shows a two-card system design for a </w:t>
      </w:r>
      <w:r w:rsidR="00EA4FC7">
        <w:t>negative-</w:t>
      </w:r>
      <w:r>
        <w:t>voltage</w:t>
      </w:r>
      <w:r w:rsidR="00EA4FC7">
        <w:t>-</w:t>
      </w:r>
      <w:r>
        <w:t xml:space="preserve">reference circuit with low output resistance.  </w:t>
      </w:r>
      <w:r w:rsidR="00136664">
        <w:t xml:space="preserve">On the system side of the cards, the </w:t>
      </w:r>
      <w:proofErr w:type="spellStart"/>
      <w:r w:rsidR="00136664">
        <w:t>Thévenin</w:t>
      </w:r>
      <w:proofErr w:type="spellEnd"/>
      <w:r w:rsidR="00136664">
        <w:t xml:space="preserve"> output voltage of the first card </w:t>
      </w:r>
      <w:r w:rsidR="00BF5C5E">
        <w:t xml:space="preserve">(on the left) </w:t>
      </w:r>
      <w:r w:rsidR="00136664">
        <w:t>is the input of the second card</w:t>
      </w:r>
      <w:r w:rsidR="00BF5C5E">
        <w:t xml:space="preserve"> (on the right)</w:t>
      </w:r>
      <w:r w:rsidR="00136664">
        <w:t xml:space="preserve">.  The </w:t>
      </w:r>
      <w:r w:rsidR="00BF5C5E">
        <w:t>input of the second card</w:t>
      </w:r>
      <w:r w:rsidR="00C674B7">
        <w:t xml:space="preserve"> is denoted as </w:t>
      </w:r>
      <w:r w:rsidR="00C674B7">
        <w:rPr>
          <w:i/>
        </w:rPr>
        <w:t>v</w:t>
      </w:r>
      <w:proofErr w:type="spellStart"/>
      <w:r w:rsidR="00C674B7" w:rsidRPr="00C674B7">
        <w:rPr>
          <w:rFonts w:ascii="Helvetica" w:hAnsi="Helvetica"/>
          <w:position w:val="-6"/>
          <w:sz w:val="18"/>
        </w:rPr>
        <w:t>Th</w:t>
      </w:r>
      <w:proofErr w:type="spellEnd"/>
      <w:r w:rsidR="00C674B7">
        <w:rPr>
          <w:rFonts w:ascii="Helvetica" w:hAnsi="Helvetica"/>
          <w:b/>
          <w:position w:val="-6"/>
          <w:sz w:val="18"/>
        </w:rPr>
        <w:t>&lt;</w:t>
      </w:r>
      <w:r w:rsidR="00C674B7">
        <w:t>.  The "</w:t>
      </w:r>
      <w:r w:rsidR="00C674B7">
        <w:rPr>
          <w:b/>
        </w:rPr>
        <w:t>&lt;</w:t>
      </w:r>
      <w:r w:rsidR="00C674B7">
        <w:t>" symbol in the subscript means "from the card to the left".</w:t>
      </w:r>
    </w:p>
    <w:p w14:paraId="2DFE5EFC" w14:textId="77777777" w:rsidR="00A1543D" w:rsidRPr="003D3830" w:rsidRDefault="00C674B7" w:rsidP="00A1543D">
      <w:pPr>
        <w:pStyle w:val="IEEEText"/>
      </w:pPr>
      <w:r>
        <w:t>The transfer function for the entire system is found by calculating the transfer functions from left-to-right.  The output of the first card is given in (1) above.  Thus, our input to the second card is given by (</w:t>
      </w:r>
      <w:r w:rsidR="003A6C64">
        <w:t>5</w:t>
      </w:r>
      <w:r>
        <w:t>).</w:t>
      </w:r>
    </w:p>
    <w:p w14:paraId="128EBB39" w14:textId="77777777" w:rsidR="000F6744" w:rsidRPr="00375335" w:rsidRDefault="000F6744" w:rsidP="000F6744">
      <w:pPr>
        <w:pStyle w:val="IEEEText"/>
        <w:ind w:firstLine="0"/>
      </w:pPr>
    </w:p>
    <w:p w14:paraId="08B12CBD" w14:textId="77777777" w:rsidR="000F6744" w:rsidRDefault="000F6744" w:rsidP="000F6744">
      <w:pPr>
        <w:pStyle w:val="IEEEEqn"/>
        <w:spacing w:before="60"/>
        <w:jc w:val="center"/>
        <w:sectPr w:rsidR="000F6744">
          <w:type w:val="continuous"/>
          <w:pgSz w:w="12240" w:h="15840" w:code="1"/>
          <w:pgMar w:top="1008" w:right="936" w:bottom="1008" w:left="936" w:header="432" w:footer="432" w:gutter="0"/>
          <w:cols w:num="2" w:space="288"/>
        </w:sectPr>
      </w:pPr>
    </w:p>
    <w:p w14:paraId="100DF686" w14:textId="77777777" w:rsidR="00513FA8" w:rsidRPr="00513FA8" w:rsidRDefault="00513FA8" w:rsidP="00C674B7">
      <w:pPr>
        <w:pStyle w:val="IEEEText"/>
        <w:spacing w:line="40" w:lineRule="exact"/>
      </w:pPr>
    </w:p>
    <w:p w14:paraId="02B73E70" w14:textId="77777777" w:rsidR="000F6744" w:rsidRDefault="00F81023" w:rsidP="000379CF">
      <w:pPr>
        <w:pStyle w:val="IEEEFig"/>
        <w:spacing w:after="60"/>
      </w:pPr>
      <w:r>
        <w:rPr>
          <w:noProof/>
        </w:rPr>
        <w:drawing>
          <wp:inline distT="0" distB="0" distL="0" distR="0" wp14:anchorId="648CEEE0" wp14:editId="0DB506C2">
            <wp:extent cx="2687320" cy="1544320"/>
            <wp:effectExtent l="0" t="0" r="5080" b="508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r>
        <w:rPr>
          <w:noProof/>
        </w:rPr>
        <w:drawing>
          <wp:inline distT="0" distB="0" distL="0" distR="0" wp14:anchorId="74D0EBDB" wp14:editId="0DF53748">
            <wp:extent cx="2687320" cy="1544320"/>
            <wp:effectExtent l="0" t="0" r="5080" b="508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4AE2F44D" w14:textId="77777777" w:rsidR="00F81023" w:rsidRPr="00024C85" w:rsidRDefault="00F81023" w:rsidP="000379CF">
      <w:pPr>
        <w:pStyle w:val="IEEEFig"/>
        <w:spacing w:before="0" w:after="60"/>
      </w:pPr>
      <w:r>
        <w:t>(</w:t>
      </w:r>
      <w:proofErr w:type="gramStart"/>
      <w:r>
        <w:t>a</w:t>
      </w:r>
      <w:proofErr w:type="gramEnd"/>
      <w:r>
        <w:t>)</w:t>
      </w:r>
    </w:p>
    <w:p w14:paraId="7FC30EDB" w14:textId="77777777" w:rsidR="00F81023" w:rsidRDefault="00CE7F0C" w:rsidP="000379CF">
      <w:pPr>
        <w:pStyle w:val="IEEEFig"/>
        <w:spacing w:after="60"/>
      </w:pPr>
      <w:r>
        <w:rPr>
          <w:noProof/>
        </w:rPr>
        <w:drawing>
          <wp:inline distT="0" distB="0" distL="0" distR="0" wp14:anchorId="13568F6A" wp14:editId="7AC88934">
            <wp:extent cx="2687320" cy="1544320"/>
            <wp:effectExtent l="0" t="0" r="5080" b="508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r>
        <w:rPr>
          <w:noProof/>
        </w:rPr>
        <w:drawing>
          <wp:inline distT="0" distB="0" distL="0" distR="0" wp14:anchorId="7A449CD4" wp14:editId="3541647B">
            <wp:extent cx="2687320" cy="1544320"/>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791DD314" w14:textId="77777777" w:rsidR="00F81023" w:rsidRPr="00024C85" w:rsidRDefault="00F81023" w:rsidP="000379CF">
      <w:pPr>
        <w:pStyle w:val="IEEEFig"/>
        <w:spacing w:before="0" w:after="60"/>
      </w:pPr>
      <w:r>
        <w:t>(</w:t>
      </w:r>
      <w:proofErr w:type="gramStart"/>
      <w:r>
        <w:t>b</w:t>
      </w:r>
      <w:proofErr w:type="gramEnd"/>
      <w:r>
        <w:t>)</w:t>
      </w:r>
    </w:p>
    <w:p w14:paraId="08379949" w14:textId="77777777" w:rsidR="000F6744" w:rsidRDefault="000F6744" w:rsidP="000F6744">
      <w:pPr>
        <w:pStyle w:val="IEEECaption"/>
      </w:pPr>
      <w:r w:rsidRPr="00024C85">
        <w:t xml:space="preserve">Fig. </w:t>
      </w:r>
      <w:r w:rsidR="00425981">
        <w:t>2</w:t>
      </w:r>
      <w:r w:rsidRPr="00024C85">
        <w:t xml:space="preserve">.  </w:t>
      </w:r>
      <w:proofErr w:type="gramStart"/>
      <w:r w:rsidR="00CE7F0C">
        <w:t>Two-card system design for negative</w:t>
      </w:r>
      <w:r w:rsidR="00233681">
        <w:t>-</w:t>
      </w:r>
      <w:r w:rsidR="00CE7F0C">
        <w:t>voltage</w:t>
      </w:r>
      <w:r w:rsidR="00233681">
        <w:t>-</w:t>
      </w:r>
      <w:r w:rsidR="00CE7F0C">
        <w:t xml:space="preserve">reference </w:t>
      </w:r>
      <w:r w:rsidR="00233681">
        <w:t>circuit</w:t>
      </w:r>
      <w:r w:rsidR="006F40C0">
        <w:t xml:space="preserve"> </w:t>
      </w:r>
      <w:r w:rsidR="00CE7F0C">
        <w:t>with low output resistance.</w:t>
      </w:r>
      <w:proofErr w:type="gramEnd"/>
      <w:r w:rsidR="00CB4B7C">
        <w:t xml:space="preserve">  </w:t>
      </w:r>
      <w:proofErr w:type="gramStart"/>
      <w:r w:rsidR="00CB4B7C">
        <w:t>(a) System side, (b) Circuit side.</w:t>
      </w:r>
      <w:proofErr w:type="gramEnd"/>
    </w:p>
    <w:p w14:paraId="5800321A" w14:textId="77777777" w:rsidR="000F6744" w:rsidRDefault="000F6744" w:rsidP="000F6744">
      <w:pPr>
        <w:pStyle w:val="Heading1"/>
        <w:sectPr w:rsidR="000F6744">
          <w:type w:val="continuous"/>
          <w:pgSz w:w="12240" w:h="15840" w:code="1"/>
          <w:pgMar w:top="1008" w:right="936" w:bottom="1008" w:left="936" w:header="432" w:footer="432" w:gutter="0"/>
          <w:cols w:space="288"/>
        </w:sectPr>
      </w:pPr>
    </w:p>
    <w:p w14:paraId="1A8EEC36" w14:textId="77777777" w:rsidR="000F6744" w:rsidRDefault="000F6744" w:rsidP="000F6744">
      <w:pPr>
        <w:pStyle w:val="IEEEEqn"/>
        <w:spacing w:before="60"/>
        <w:jc w:val="center"/>
        <w:sectPr w:rsidR="000F6744">
          <w:type w:val="continuous"/>
          <w:pgSz w:w="12240" w:h="15840" w:code="1"/>
          <w:pgMar w:top="1008" w:right="936" w:bottom="1008" w:left="936" w:header="432" w:footer="432" w:gutter="0"/>
          <w:cols w:space="288"/>
        </w:sectPr>
      </w:pPr>
    </w:p>
    <w:p w14:paraId="78088225" w14:textId="77777777" w:rsidR="004D640D" w:rsidRPr="00024C85" w:rsidRDefault="004D640D" w:rsidP="004D640D">
      <w:pPr>
        <w:pStyle w:val="Equation"/>
        <w:tabs>
          <w:tab w:val="center" w:pos="2520"/>
        </w:tabs>
        <w:spacing w:before="60" w:after="60"/>
      </w:pPr>
      <w:r w:rsidRPr="00024C85">
        <w:lastRenderedPageBreak/>
        <w:tab/>
      </w:r>
      <w:r w:rsidR="00DF73CE" w:rsidRPr="00AD49DF">
        <w:rPr>
          <w:position w:val="-12"/>
        </w:rPr>
        <w:object w:dxaOrig="1420" w:dyaOrig="340" w14:anchorId="28B89914">
          <v:shape id="_x0000_i1029" type="#_x0000_t75" style="width:62pt;height:14.65pt" o:ole="">
            <v:imagedata r:id="rId22" o:title=""/>
          </v:shape>
          <o:OLEObject Type="Embed" ProgID="Equation.DSMT4" ShapeID="_x0000_i1029" DrawAspect="Content" ObjectID="_1443810911" r:id="rId23"/>
        </w:object>
      </w:r>
      <w:r>
        <w:t xml:space="preserve"> </w:t>
      </w:r>
      <w:r w:rsidRPr="00024C85">
        <w:tab/>
        <w:t>(</w:t>
      </w:r>
      <w:r w:rsidR="009A7F44">
        <w:t>5</w:t>
      </w:r>
      <w:r w:rsidRPr="00024C85">
        <w:t>)</w:t>
      </w:r>
    </w:p>
    <w:p w14:paraId="7975BDEC" w14:textId="77777777" w:rsidR="00E75F12" w:rsidRDefault="00E75F12" w:rsidP="00E75F12">
      <w:pPr>
        <w:pStyle w:val="IEEEText"/>
        <w:ind w:firstLine="0"/>
      </w:pPr>
      <w:r>
        <w:t xml:space="preserve">The gain, </w:t>
      </w:r>
      <w:r w:rsidRPr="00413E17">
        <w:rPr>
          <w:rFonts w:ascii="Helvetica" w:hAnsi="Helvetica"/>
        </w:rPr>
        <w:t>G</w:t>
      </w:r>
      <w:r>
        <w:t xml:space="preserve">, </w:t>
      </w:r>
      <w:r w:rsidR="00DA3E16">
        <w:t xml:space="preserve">listed in (4) and repeated here </w:t>
      </w:r>
      <w:r>
        <w:t>is given on the circuit side of the first card.</w:t>
      </w:r>
    </w:p>
    <w:p w14:paraId="350409EF" w14:textId="77777777" w:rsidR="00576A1A" w:rsidRPr="00024C85" w:rsidRDefault="00576A1A" w:rsidP="00576A1A">
      <w:pPr>
        <w:pStyle w:val="Equation"/>
        <w:tabs>
          <w:tab w:val="center" w:pos="2520"/>
        </w:tabs>
        <w:spacing w:before="60" w:after="60"/>
      </w:pPr>
      <w:r w:rsidRPr="00024C85">
        <w:tab/>
      </w:r>
      <w:r w:rsidRPr="00EB1F15">
        <w:rPr>
          <w:position w:val="-30"/>
        </w:rPr>
        <w:object w:dxaOrig="1280" w:dyaOrig="680" w14:anchorId="4CD5584D">
          <v:shape id="_x0000_i1030" type="#_x0000_t75" style="width:56pt;height:29.35pt" o:ole="">
            <v:imagedata r:id="rId24" o:title=""/>
          </v:shape>
          <o:OLEObject Type="Embed" ProgID="Equation.DSMT4" ShapeID="_x0000_i1030" DrawAspect="Content" ObjectID="_1443810912" r:id="rId25"/>
        </w:object>
      </w:r>
      <w:r w:rsidRPr="00024C85">
        <w:tab/>
        <w:t>(</w:t>
      </w:r>
      <w:r w:rsidR="009A7F44">
        <w:t>6</w:t>
      </w:r>
      <w:r w:rsidRPr="00024C85">
        <w:t>)</w:t>
      </w:r>
    </w:p>
    <w:p w14:paraId="76FDF1C2" w14:textId="77777777" w:rsidR="00E75F12" w:rsidRDefault="002E0325" w:rsidP="00576A1A">
      <w:pPr>
        <w:pStyle w:val="IEEEText"/>
      </w:pPr>
      <w:r>
        <w:t>The second card multiplies the value in (</w:t>
      </w:r>
      <w:r w:rsidR="00816AA4">
        <w:t>6)</w:t>
      </w:r>
      <w:r>
        <w:t xml:space="preserve"> by a second gain, also denoted by </w:t>
      </w:r>
      <w:r w:rsidR="00413E17" w:rsidRPr="00413E17">
        <w:rPr>
          <w:rFonts w:ascii="Helvetica" w:hAnsi="Helvetica"/>
        </w:rPr>
        <w:t>G</w:t>
      </w:r>
      <w:r>
        <w:t>, yielding the output value of the entire system.</w:t>
      </w:r>
    </w:p>
    <w:p w14:paraId="07309AD0" w14:textId="77777777" w:rsidR="002E0325" w:rsidRPr="00024C85" w:rsidRDefault="002E0325" w:rsidP="002E0325">
      <w:pPr>
        <w:pStyle w:val="Equation"/>
        <w:tabs>
          <w:tab w:val="center" w:pos="2520"/>
        </w:tabs>
        <w:spacing w:before="60" w:after="60"/>
      </w:pPr>
      <w:r w:rsidRPr="00024C85">
        <w:tab/>
      </w:r>
      <w:r w:rsidR="00DF73CE" w:rsidRPr="002E0325">
        <w:rPr>
          <w:position w:val="-30"/>
        </w:rPr>
        <w:object w:dxaOrig="3280" w:dyaOrig="680" w14:anchorId="2FA9591E">
          <v:shape id="_x0000_i1031" type="#_x0000_t75" style="width:2in;height:30pt" o:ole="">
            <v:imagedata r:id="rId26" o:title=""/>
          </v:shape>
          <o:OLEObject Type="Embed" ProgID="Equation.DSMT4" ShapeID="_x0000_i1031" DrawAspect="Content" ObjectID="_1443810913" r:id="rId27"/>
        </w:object>
      </w:r>
      <w:r>
        <w:t xml:space="preserve"> </w:t>
      </w:r>
      <w:r w:rsidRPr="00024C85">
        <w:tab/>
        <w:t>(</w:t>
      </w:r>
      <w:r w:rsidR="009A7F44">
        <w:t>7</w:t>
      </w:r>
      <w:r w:rsidRPr="00024C85">
        <w:t>)</w:t>
      </w:r>
    </w:p>
    <w:p w14:paraId="6EAFD070" w14:textId="77777777" w:rsidR="003E0015" w:rsidRDefault="003E0015" w:rsidP="003E0015">
      <w:pPr>
        <w:pStyle w:val="IEEEText"/>
        <w:ind w:firstLine="0"/>
      </w:pPr>
      <w:r>
        <w:t xml:space="preserve">The gain, </w:t>
      </w:r>
      <w:r w:rsidRPr="00413E17">
        <w:rPr>
          <w:rFonts w:ascii="Helvetica" w:hAnsi="Helvetica"/>
        </w:rPr>
        <w:t>G</w:t>
      </w:r>
      <w:r>
        <w:t xml:space="preserve">, shown on the system side of the second card depends on the </w:t>
      </w:r>
      <w:proofErr w:type="spellStart"/>
      <w:r>
        <w:t>Thévenin</w:t>
      </w:r>
      <w:proofErr w:type="spellEnd"/>
      <w:r>
        <w:t xml:space="preserve"> resistance of the first card, as indicated by the large red arrow in the margins between the cards and the small red line and arrow passing through the multiplier on the second card.</w:t>
      </w:r>
    </w:p>
    <w:p w14:paraId="69DC3F56" w14:textId="77777777" w:rsidR="00FB63BF" w:rsidRDefault="00790A25" w:rsidP="00057111">
      <w:pPr>
        <w:pStyle w:val="IEEEText"/>
      </w:pPr>
      <w:r>
        <w:t xml:space="preserve">The </w:t>
      </w:r>
      <w:r w:rsidR="00057111">
        <w:t>formula for</w:t>
      </w:r>
      <w:r w:rsidR="004A25AD">
        <w:t xml:space="preserve"> </w:t>
      </w:r>
      <w:r w:rsidR="00802A70" w:rsidRPr="00413E17">
        <w:rPr>
          <w:rFonts w:ascii="Helvetica" w:hAnsi="Helvetica"/>
        </w:rPr>
        <w:t>G</w:t>
      </w:r>
      <w:r w:rsidR="004A25AD">
        <w:t xml:space="preserve"> shown on the circuit side of the second card </w:t>
      </w:r>
      <w:r w:rsidR="00057111">
        <w:t xml:space="preserve">shows the </w:t>
      </w:r>
      <w:r w:rsidR="004A25AD">
        <w:t>depend</w:t>
      </w:r>
      <w:r w:rsidR="00057111">
        <w:t>ence</w:t>
      </w:r>
      <w:r w:rsidR="004A25AD">
        <w:t xml:space="preserve"> on the </w:t>
      </w:r>
      <w:proofErr w:type="spellStart"/>
      <w:r w:rsidR="004A25AD">
        <w:t>Thévenin</w:t>
      </w:r>
      <w:proofErr w:type="spellEnd"/>
      <w:r w:rsidR="004A25AD">
        <w:t xml:space="preserve"> resistance of the first card, the latter being denoted by </w:t>
      </w:r>
      <w:r w:rsidR="000E7710">
        <w:rPr>
          <w:i/>
        </w:rPr>
        <w:t>R</w:t>
      </w:r>
      <w:proofErr w:type="spellStart"/>
      <w:r w:rsidR="000E7710">
        <w:rPr>
          <w:position w:val="-6"/>
        </w:rPr>
        <w:t>Th</w:t>
      </w:r>
      <w:proofErr w:type="spellEnd"/>
      <w:r w:rsidR="000E7710" w:rsidRPr="00DF73CE">
        <w:rPr>
          <w:b/>
          <w:position w:val="-6"/>
        </w:rPr>
        <w:t>&lt;</w:t>
      </w:r>
      <w:r w:rsidR="00D31D0C">
        <w:t>, which is given by (2)</w:t>
      </w:r>
      <w:r w:rsidR="00E35B44">
        <w:t>.</w:t>
      </w:r>
      <w:r w:rsidR="00057111">
        <w:t xml:space="preserve">  Using (2), we have the gain formula </w:t>
      </w:r>
      <w:r w:rsidR="00020171">
        <w:t xml:space="preserve">in (8) </w:t>
      </w:r>
      <w:r w:rsidR="00057111">
        <w:t>for the second card.</w:t>
      </w:r>
    </w:p>
    <w:p w14:paraId="4176C0C0" w14:textId="77777777" w:rsidR="00D31D0C" w:rsidRPr="00D31D0C" w:rsidRDefault="00FB63BF" w:rsidP="00D31D0C">
      <w:pPr>
        <w:pStyle w:val="Equation"/>
        <w:tabs>
          <w:tab w:val="center" w:pos="2520"/>
        </w:tabs>
        <w:spacing w:before="60" w:after="60"/>
      </w:pPr>
      <w:r w:rsidRPr="00024C85">
        <w:tab/>
      </w:r>
      <w:r w:rsidR="00DF73CE" w:rsidRPr="00EB1F15">
        <w:rPr>
          <w:position w:val="-30"/>
        </w:rPr>
        <w:object w:dxaOrig="2980" w:dyaOrig="720" w14:anchorId="0ECC90E5">
          <v:shape id="_x0000_i1032" type="#_x0000_t75" style="width:130.65pt;height:31.35pt" o:ole="">
            <v:imagedata r:id="rId28" o:title=""/>
          </v:shape>
          <o:OLEObject Type="Embed" ProgID="Equation.DSMT4" ShapeID="_x0000_i1032" DrawAspect="Content" ObjectID="_1443810914" r:id="rId29"/>
        </w:object>
      </w:r>
      <w:r w:rsidRPr="00024C85">
        <w:tab/>
        <w:t>(</w:t>
      </w:r>
      <w:r w:rsidR="009A7F44">
        <w:t>8</w:t>
      </w:r>
      <w:r w:rsidRPr="00024C85">
        <w:t>)</w:t>
      </w:r>
    </w:p>
    <w:p w14:paraId="03CD5EEB" w14:textId="77777777" w:rsidR="00670941" w:rsidRDefault="00670941" w:rsidP="00E75F12">
      <w:pPr>
        <w:pStyle w:val="IEEEText"/>
        <w:ind w:firstLine="0"/>
      </w:pPr>
      <w:r>
        <w:t xml:space="preserve">Substituting (8) into (7) yields the formula for the </w:t>
      </w:r>
      <w:r w:rsidR="001E61EC">
        <w:t xml:space="preserve">entire </w:t>
      </w:r>
      <w:r>
        <w:t xml:space="preserve">circuit's </w:t>
      </w:r>
      <w:proofErr w:type="spellStart"/>
      <w:r>
        <w:t>Thévenin</w:t>
      </w:r>
      <w:proofErr w:type="spellEnd"/>
      <w:r>
        <w:t xml:space="preserve"> equivalent output voltage.</w:t>
      </w:r>
    </w:p>
    <w:p w14:paraId="78BF16B0" w14:textId="77777777" w:rsidR="00AE6708" w:rsidRPr="00024C85" w:rsidRDefault="00AE6708" w:rsidP="00AE6708">
      <w:pPr>
        <w:pStyle w:val="Equation"/>
        <w:tabs>
          <w:tab w:val="center" w:pos="2520"/>
        </w:tabs>
        <w:spacing w:before="60" w:after="60"/>
      </w:pPr>
      <w:r w:rsidRPr="00024C85">
        <w:tab/>
      </w:r>
      <w:r w:rsidR="00D31D0C" w:rsidRPr="002E0325">
        <w:rPr>
          <w:position w:val="-30"/>
        </w:rPr>
        <w:object w:dxaOrig="3800" w:dyaOrig="740" w14:anchorId="58DF4F1F">
          <v:shape id="_x0000_i1033" type="#_x0000_t75" style="width:167.35pt;height:32.65pt" o:ole="">
            <v:imagedata r:id="rId30" o:title=""/>
          </v:shape>
          <o:OLEObject Type="Embed" ProgID="Equation.DSMT4" ShapeID="_x0000_i1033" DrawAspect="Content" ObjectID="_1443810915" r:id="rId31"/>
        </w:object>
      </w:r>
      <w:r>
        <w:t xml:space="preserve"> </w:t>
      </w:r>
      <w:r w:rsidRPr="00024C85">
        <w:tab/>
        <w:t>(</w:t>
      </w:r>
      <w:r>
        <w:t>9</w:t>
      </w:r>
      <w:r w:rsidRPr="00024C85">
        <w:t>)</w:t>
      </w:r>
    </w:p>
    <w:p w14:paraId="55D65C6A" w14:textId="48072FA2" w:rsidR="00D31D0C" w:rsidRDefault="006449AE" w:rsidP="00D31D0C">
      <w:pPr>
        <w:pStyle w:val="IEEEText"/>
      </w:pPr>
      <w:r>
        <w:t>The designer is now free to choose values for resistors to achieve a desired output value for a given power supply voltage, V</w:t>
      </w:r>
      <w:r>
        <w:rPr>
          <w:position w:val="-6"/>
        </w:rPr>
        <w:t>CC</w:t>
      </w:r>
      <w:r>
        <w:t xml:space="preserve">.  </w:t>
      </w:r>
      <w:r w:rsidR="00B31EEA">
        <w:t xml:space="preserve">Since the gains depend on ratios of values, which </w:t>
      </w:r>
      <w:proofErr w:type="gramStart"/>
      <w:r w:rsidR="00B31EEA">
        <w:t>is</w:t>
      </w:r>
      <w:proofErr w:type="gramEnd"/>
      <w:r w:rsidR="00B31EEA">
        <w:t xml:space="preserve"> typically the case with op-amp circuits, answers are non-unique.  </w:t>
      </w:r>
      <w:r w:rsidR="00D4346F">
        <w:t xml:space="preserve">The </w:t>
      </w:r>
      <w:r w:rsidR="00B31EEA">
        <w:t xml:space="preserve">designer must choose practical resistor </w:t>
      </w:r>
      <w:r w:rsidR="00D4346F">
        <w:t xml:space="preserve">values </w:t>
      </w:r>
      <w:r w:rsidR="008C3BAB">
        <w:t>that limit currents and noise to reasonable values.</w:t>
      </w:r>
      <w:r w:rsidR="00C0625F">
        <w:t xml:space="preserve">  Values from 10 </w:t>
      </w:r>
      <w:proofErr w:type="spellStart"/>
      <w:r w:rsidR="00C0625F">
        <w:t>kΩ</w:t>
      </w:r>
      <w:proofErr w:type="spellEnd"/>
      <w:r w:rsidR="00C0625F">
        <w:t xml:space="preserve"> to 1 MΩ </w:t>
      </w:r>
      <w:r w:rsidR="00DF73CE">
        <w:t>are</w:t>
      </w:r>
      <w:r w:rsidR="00D81B30">
        <w:t xml:space="preserve"> work</w:t>
      </w:r>
      <w:r w:rsidR="00DF73CE">
        <w:t xml:space="preserve"> satisfactorily for op-amp circuits</w:t>
      </w:r>
      <w:r w:rsidR="00D81B30">
        <w:t>.</w:t>
      </w:r>
    </w:p>
    <w:p w14:paraId="1BA43FBA" w14:textId="77777777" w:rsidR="00C87F3C" w:rsidRDefault="00E35B44" w:rsidP="00D31D0C">
      <w:pPr>
        <w:pStyle w:val="IEEEText"/>
      </w:pPr>
      <w:r>
        <w:t xml:space="preserve">A final note on the system design is that </w:t>
      </w:r>
      <w:r w:rsidR="00497DA1">
        <w:t xml:space="preserve">the </w:t>
      </w:r>
      <w:proofErr w:type="spellStart"/>
      <w:r w:rsidR="00497DA1">
        <w:t>Thévenin</w:t>
      </w:r>
      <w:proofErr w:type="spellEnd"/>
      <w:r w:rsidR="00497DA1">
        <w:t xml:space="preserve"> output </w:t>
      </w:r>
      <w:r w:rsidR="00E748C2">
        <w:t>resistance</w:t>
      </w:r>
      <w:r w:rsidR="00497DA1">
        <w:t xml:space="preserve"> </w:t>
      </w:r>
      <w:r w:rsidR="003D32B3">
        <w:t xml:space="preserve">is approximately zero since op-amps have low output resistance.  The circuit side of the second card explicitly lists the </w:t>
      </w:r>
      <w:proofErr w:type="spellStart"/>
      <w:r w:rsidR="003D32B3">
        <w:t>Thévenin</w:t>
      </w:r>
      <w:proofErr w:type="spellEnd"/>
      <w:r w:rsidR="003D32B3">
        <w:t xml:space="preserve"> output resistance as approximately zero.  The system side of the second card indicates the </w:t>
      </w:r>
      <w:proofErr w:type="spellStart"/>
      <w:r w:rsidR="003D32B3">
        <w:t>Thévenin</w:t>
      </w:r>
      <w:proofErr w:type="spellEnd"/>
      <w:r w:rsidR="003D32B3">
        <w:t xml:space="preserve"> output resistance is approximately zero by having a white (or blank) box in the right margin.</w:t>
      </w:r>
      <w:r w:rsidR="005B692E">
        <w:t xml:space="preserve">  The presence of a blank box on either the input side (high resistance) or the output side (low resistance) breaks the chain of dependence of gains on previous cards.</w:t>
      </w:r>
    </w:p>
    <w:p w14:paraId="072D87A8" w14:textId="77777777" w:rsidR="00E35B44" w:rsidRDefault="005B692E" w:rsidP="00D31D0C">
      <w:pPr>
        <w:pStyle w:val="IEEEText"/>
      </w:pPr>
      <w:r>
        <w:t xml:space="preserve">In other words, the blank box blocks arrows and means the </w:t>
      </w:r>
      <w:proofErr w:type="gramStart"/>
      <w:r>
        <w:rPr>
          <w:i/>
        </w:rPr>
        <w:t>R</w:t>
      </w:r>
      <w:proofErr w:type="spellStart"/>
      <w:r>
        <w:rPr>
          <w:position w:val="-6"/>
        </w:rPr>
        <w:t>Th</w:t>
      </w:r>
      <w:proofErr w:type="spellEnd"/>
      <w:r>
        <w:rPr>
          <w:b/>
          <w:position w:val="-6"/>
        </w:rPr>
        <w:t>&lt;</w:t>
      </w:r>
      <w:r>
        <w:t xml:space="preserve"> value</w:t>
      </w:r>
      <w:proofErr w:type="gramEnd"/>
      <w:r>
        <w:t xml:space="preserve"> from the previous card may be ignored</w:t>
      </w:r>
      <w:r w:rsidR="00C87F3C">
        <w:t>.  Cards may then be treated as independent steps in the system design, dramatically simplifying designs.</w:t>
      </w:r>
      <w:r w:rsidR="00AA076A">
        <w:t xml:space="preserve">  For introductory op-amp designs, students may insert an Op-Amp Buffer (V-Follower) card</w:t>
      </w:r>
      <w:r w:rsidR="00555173">
        <w:t xml:space="preserve">, shown in Fig. </w:t>
      </w:r>
      <w:r w:rsidR="009E02D0">
        <w:t>3</w:t>
      </w:r>
      <w:r w:rsidR="00555173">
        <w:t>,</w:t>
      </w:r>
      <w:r w:rsidR="00AA076A">
        <w:t xml:space="preserve"> between circuit stages to block </w:t>
      </w:r>
      <w:proofErr w:type="spellStart"/>
      <w:r w:rsidR="00AA076A">
        <w:t>Thévenin</w:t>
      </w:r>
      <w:proofErr w:type="spellEnd"/>
      <w:r w:rsidR="00AA076A">
        <w:t xml:space="preserve"> resistance dependencies.</w:t>
      </w:r>
    </w:p>
    <w:p w14:paraId="78B9FDA3" w14:textId="77777777" w:rsidR="007A3F6E" w:rsidRDefault="00270E9A" w:rsidP="007A3F6E">
      <w:pPr>
        <w:pStyle w:val="IEEEFig"/>
        <w:ind w:left="180" w:right="180" w:firstLine="0"/>
      </w:pPr>
      <w:r>
        <w:rPr>
          <w:noProof/>
        </w:rPr>
        <w:lastRenderedPageBreak/>
        <w:drawing>
          <wp:inline distT="0" distB="0" distL="0" distR="0" wp14:anchorId="09EB3F5E" wp14:editId="20EAAA3B">
            <wp:extent cx="2687320" cy="1544320"/>
            <wp:effectExtent l="0" t="0" r="508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12444C9B" w14:textId="77777777" w:rsidR="007A3F6E" w:rsidRPr="00024C85" w:rsidRDefault="007A3F6E" w:rsidP="007A3F6E">
      <w:pPr>
        <w:pStyle w:val="IEEECaption"/>
        <w:ind w:left="180" w:right="180" w:firstLine="0"/>
      </w:pPr>
      <w:r>
        <w:t>(</w:t>
      </w:r>
      <w:proofErr w:type="gramStart"/>
      <w:r>
        <w:t>a</w:t>
      </w:r>
      <w:proofErr w:type="gramEnd"/>
      <w:r>
        <w:t>)</w:t>
      </w:r>
    </w:p>
    <w:p w14:paraId="613B897C" w14:textId="77777777" w:rsidR="007A3F6E" w:rsidRPr="00024C85" w:rsidRDefault="00270E9A" w:rsidP="007A3F6E">
      <w:pPr>
        <w:pStyle w:val="IEEEFig"/>
        <w:ind w:left="180" w:right="180" w:firstLine="0"/>
      </w:pPr>
      <w:r>
        <w:rPr>
          <w:noProof/>
        </w:rPr>
        <w:drawing>
          <wp:inline distT="0" distB="0" distL="0" distR="0" wp14:anchorId="65914BEF" wp14:editId="121AFA00">
            <wp:extent cx="2687320" cy="1544320"/>
            <wp:effectExtent l="0" t="0" r="508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7320" cy="1544320"/>
                    </a:xfrm>
                    <a:prstGeom prst="rect">
                      <a:avLst/>
                    </a:prstGeom>
                    <a:noFill/>
                    <a:ln>
                      <a:noFill/>
                    </a:ln>
                  </pic:spPr>
                </pic:pic>
              </a:graphicData>
            </a:graphic>
          </wp:inline>
        </w:drawing>
      </w:r>
    </w:p>
    <w:p w14:paraId="44163635" w14:textId="77777777" w:rsidR="007A3F6E" w:rsidRPr="00024C85" w:rsidRDefault="007A3F6E" w:rsidP="007A3F6E">
      <w:pPr>
        <w:pStyle w:val="IEEECaption"/>
        <w:ind w:left="180" w:right="180" w:firstLine="0"/>
      </w:pPr>
      <w:r>
        <w:t>(</w:t>
      </w:r>
      <w:proofErr w:type="gramStart"/>
      <w:r>
        <w:t>b</w:t>
      </w:r>
      <w:proofErr w:type="gramEnd"/>
      <w:r>
        <w:t>)</w:t>
      </w:r>
    </w:p>
    <w:p w14:paraId="232A7921" w14:textId="77777777" w:rsidR="007A3F6E" w:rsidRPr="00024C85" w:rsidRDefault="007A3F6E" w:rsidP="007A3F6E">
      <w:pPr>
        <w:pStyle w:val="IEEECaption"/>
        <w:ind w:left="180" w:right="180" w:firstLine="0"/>
      </w:pPr>
      <w:r w:rsidRPr="00024C85">
        <w:t xml:space="preserve">Fig. </w:t>
      </w:r>
      <w:r>
        <w:t>3</w:t>
      </w:r>
      <w:r w:rsidRPr="00024C85">
        <w:t xml:space="preserve">.  </w:t>
      </w:r>
      <w:proofErr w:type="gramStart"/>
      <w:r>
        <w:t>Op-Amp Buffer (V-Follower) card.</w:t>
      </w:r>
      <w:proofErr w:type="gramEnd"/>
      <w:r>
        <w:br/>
        <w:t xml:space="preserve">          </w:t>
      </w:r>
      <w:proofErr w:type="gramStart"/>
      <w:r>
        <w:t>(a) System side, (b) Circuit side.</w:t>
      </w:r>
      <w:proofErr w:type="gramEnd"/>
    </w:p>
    <w:p w14:paraId="2F75B3B7" w14:textId="77777777" w:rsidR="0050063D" w:rsidRPr="00024C85" w:rsidRDefault="0050063D" w:rsidP="0050063D">
      <w:pPr>
        <w:pStyle w:val="Heading1"/>
      </w:pPr>
      <w:r>
        <w:t xml:space="preserve">Card </w:t>
      </w:r>
      <w:r w:rsidR="003C4370">
        <w:t>Symbols and Notation</w:t>
      </w:r>
    </w:p>
    <w:p w14:paraId="517C4D52" w14:textId="4EE4E0ED" w:rsidR="006520F6" w:rsidRDefault="00FE043C" w:rsidP="005B3700">
      <w:pPr>
        <w:pStyle w:val="IEEEHeading2"/>
      </w:pPr>
      <w:r>
        <w:t>Overview</w:t>
      </w:r>
    </w:p>
    <w:p w14:paraId="4891CB9C" w14:textId="291DAF5B" w:rsidR="009F7184" w:rsidRDefault="009F7184" w:rsidP="00251002">
      <w:pPr>
        <w:pStyle w:val="IEEEText"/>
        <w:ind w:firstLine="0"/>
      </w:pPr>
      <w:r>
        <w:t>Fig. 4 shows features on the circuit side of a card</w:t>
      </w:r>
      <w:r w:rsidR="00FE043C">
        <w:t>, and Fig. 5 shows features on the system side of a card</w:t>
      </w:r>
      <w:r>
        <w:t xml:space="preserve">.  </w:t>
      </w:r>
      <w:r w:rsidR="00CD0E39">
        <w:t>The following subsections describe</w:t>
      </w:r>
      <w:r w:rsidR="00FE043C">
        <w:t xml:space="preserve"> variations in the features.</w:t>
      </w:r>
    </w:p>
    <w:p w14:paraId="5FB0CC41" w14:textId="6CE9E184" w:rsidR="003C4370" w:rsidRDefault="005B3700" w:rsidP="005B3700">
      <w:pPr>
        <w:pStyle w:val="IEEEHeading2"/>
      </w:pPr>
      <w:r>
        <w:t>C</w:t>
      </w:r>
      <w:r w:rsidR="003C4370">
        <w:t xml:space="preserve">ard </w:t>
      </w:r>
      <w:r w:rsidR="00DE409C">
        <w:t>S</w:t>
      </w:r>
      <w:r w:rsidR="00234B97">
        <w:t>uits</w:t>
      </w:r>
      <w:r w:rsidR="003C4370">
        <w:t xml:space="preserve"> and </w:t>
      </w:r>
      <w:r w:rsidR="00DE409C">
        <w:t>N</w:t>
      </w:r>
      <w:r w:rsidR="003C4370">
        <w:t>umbers</w:t>
      </w:r>
    </w:p>
    <w:p w14:paraId="1C98CE34" w14:textId="435B50C5" w:rsidR="006520F6" w:rsidRDefault="00F040BC" w:rsidP="006520F6">
      <w:pPr>
        <w:pStyle w:val="IEEEText"/>
      </w:pPr>
      <w:r>
        <w:t>CSD cards come in four suits: Wire (</w:t>
      </w:r>
      <w:r>
        <w:rPr>
          <w:noProof/>
        </w:rPr>
        <w:drawing>
          <wp:inline distT="0" distB="0" distL="0" distR="0" wp14:anchorId="2FF5943D" wp14:editId="7B44B183">
            <wp:extent cx="111760" cy="111760"/>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111760" cy="111760"/>
                    </a:xfrm>
                    <a:prstGeom prst="rect">
                      <a:avLst/>
                    </a:prstGeom>
                    <a:noFill/>
                    <a:ln w="9525">
                      <a:noFill/>
                      <a:miter lim="800000"/>
                      <a:headEnd/>
                      <a:tailEnd/>
                    </a:ln>
                  </pic:spPr>
                </pic:pic>
              </a:graphicData>
            </a:graphic>
          </wp:inline>
        </w:drawing>
      </w:r>
      <w:r>
        <w:t>), Component (</w:t>
      </w:r>
      <w:r w:rsidRPr="00F040BC">
        <w:rPr>
          <w:noProof/>
        </w:rPr>
        <w:drawing>
          <wp:inline distT="0" distB="0" distL="0" distR="0" wp14:anchorId="155AE820" wp14:editId="5B87DF14">
            <wp:extent cx="111760" cy="111760"/>
            <wp:effectExtent l="2540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111760" cy="111760"/>
                    </a:xfrm>
                    <a:prstGeom prst="rect">
                      <a:avLst/>
                    </a:prstGeom>
                    <a:noFill/>
                    <a:ln w="9525">
                      <a:noFill/>
                      <a:miter lim="800000"/>
                      <a:headEnd/>
                      <a:tailEnd/>
                    </a:ln>
                  </pic:spPr>
                </pic:pic>
              </a:graphicData>
            </a:graphic>
          </wp:inline>
        </w:drawing>
      </w:r>
      <w:r>
        <w:t>), Amplifier (</w:t>
      </w:r>
      <w:r w:rsidR="00FC24D4">
        <w:rPr>
          <w:noProof/>
        </w:rPr>
        <w:drawing>
          <wp:inline distT="0" distB="0" distL="0" distR="0" wp14:anchorId="0685D8BD" wp14:editId="57D86F4D">
            <wp:extent cx="111760" cy="111760"/>
            <wp:effectExtent l="2540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srcRect/>
                    <a:stretch>
                      <a:fillRect/>
                    </a:stretch>
                  </pic:blipFill>
                  <pic:spPr bwMode="auto">
                    <a:xfrm>
                      <a:off x="0" y="0"/>
                      <a:ext cx="111760" cy="111760"/>
                    </a:xfrm>
                    <a:prstGeom prst="rect">
                      <a:avLst/>
                    </a:prstGeom>
                    <a:noFill/>
                    <a:ln w="9525">
                      <a:noFill/>
                      <a:miter lim="800000"/>
                      <a:headEnd/>
                      <a:tailEnd/>
                    </a:ln>
                  </pic:spPr>
                </pic:pic>
              </a:graphicData>
            </a:graphic>
          </wp:inline>
        </w:drawing>
      </w:r>
      <w:r>
        <w:t>)</w:t>
      </w:r>
      <w:r w:rsidR="00FC24D4">
        <w:t xml:space="preserve">, and </w:t>
      </w:r>
      <w:proofErr w:type="gramStart"/>
      <w:r w:rsidR="00FC24D4">
        <w:t>Gate(</w:t>
      </w:r>
      <w:proofErr w:type="gramEnd"/>
      <w:r w:rsidR="00FC24D4">
        <w:rPr>
          <w:noProof/>
        </w:rPr>
        <w:drawing>
          <wp:inline distT="0" distB="0" distL="0" distR="0" wp14:anchorId="2532AFFF" wp14:editId="24968701">
            <wp:extent cx="111760" cy="111760"/>
            <wp:effectExtent l="2540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111760" cy="111760"/>
                    </a:xfrm>
                    <a:prstGeom prst="rect">
                      <a:avLst/>
                    </a:prstGeom>
                    <a:noFill/>
                    <a:ln w="9525">
                      <a:noFill/>
                      <a:miter lim="800000"/>
                      <a:headEnd/>
                      <a:tailEnd/>
                    </a:ln>
                  </pic:spPr>
                </pic:pic>
              </a:graphicData>
            </a:graphic>
          </wp:inline>
        </w:drawing>
      </w:r>
      <w:r w:rsidR="00FC24D4">
        <w:t>)</w:t>
      </w:r>
      <w:r>
        <w:t>.</w:t>
      </w:r>
      <w:r w:rsidR="00781506">
        <w:t xml:space="preserve">  Suits may also be abbreviated as the first letters: W, C, A, and G respectively.  </w:t>
      </w:r>
      <w:r w:rsidR="00234B97">
        <w:t>With the exception of the "W", these are the same letters as appear in the base pairs of DNA.  The authors have avoided the temptation to promote this analogy, however.</w:t>
      </w:r>
    </w:p>
    <w:p w14:paraId="6C23FFCA" w14:textId="77777777" w:rsidR="00274747" w:rsidRDefault="00274747" w:rsidP="005B3700">
      <w:pPr>
        <w:pStyle w:val="IEEEHeading2"/>
      </w:pPr>
      <w:r>
        <w:t xml:space="preserve">Notation for Recursive </w:t>
      </w:r>
      <w:proofErr w:type="spellStart"/>
      <w:r>
        <w:t>Thévenin</w:t>
      </w:r>
      <w:proofErr w:type="spellEnd"/>
      <w:r>
        <w:t xml:space="preserve"> Equivalent v and </w:t>
      </w:r>
      <w:proofErr w:type="spellStart"/>
      <w:r>
        <w:t>i</w:t>
      </w:r>
      <w:proofErr w:type="spellEnd"/>
    </w:p>
    <w:p w14:paraId="407BD6A2" w14:textId="766B1169" w:rsidR="00274747" w:rsidRDefault="006C72DC" w:rsidP="00A64794">
      <w:pPr>
        <w:pStyle w:val="IEEEText"/>
      </w:pPr>
      <w:r>
        <w:t xml:space="preserve">As noted above, the "&lt;" symbol means "from the card to the left".  When there are two inputs to a card, a "1" or "2" subscript is added, and the </w:t>
      </w:r>
      <w:proofErr w:type="spellStart"/>
      <w:r w:rsidR="0020074F">
        <w:t>Thévenin</w:t>
      </w:r>
      <w:proofErr w:type="spellEnd"/>
      <w:r w:rsidR="0020074F">
        <w:t xml:space="preserve"> equivalent voltage </w:t>
      </w:r>
      <w:r>
        <w:t>inputs are labeled on both sides of the card.</w:t>
      </w:r>
      <w:r w:rsidR="0020074F">
        <w:t xml:space="preserve">  The corresponding </w:t>
      </w:r>
      <w:proofErr w:type="spellStart"/>
      <w:r w:rsidR="0020074F">
        <w:t>Thévenin</w:t>
      </w:r>
      <w:proofErr w:type="spellEnd"/>
      <w:r w:rsidR="0020074F">
        <w:t xml:space="preserve"> equivalent resistances also have a </w:t>
      </w:r>
      <w:r w:rsidR="0020074F">
        <w:t>"1" or "2" subscript</w:t>
      </w:r>
      <w:r w:rsidR="0020074F">
        <w:t>.</w:t>
      </w:r>
    </w:p>
    <w:p w14:paraId="0B94D883" w14:textId="77777777" w:rsidR="009F66C6" w:rsidRDefault="009F66C6" w:rsidP="009F66C6">
      <w:pPr>
        <w:pStyle w:val="IEEEHeading2"/>
      </w:pPr>
      <w:r>
        <w:t>Using Multiple Rows</w:t>
      </w:r>
    </w:p>
    <w:p w14:paraId="6842D71B" w14:textId="60DCA2E9" w:rsidR="009F66C6" w:rsidRDefault="009F66C6" w:rsidP="009F66C6">
      <w:pPr>
        <w:pStyle w:val="IEEEText"/>
      </w:pPr>
      <w:r>
        <w:t>When cards have two inputs, the second input comes from below, implying that circuits may have more than one row.  The right-angle wire card is used to bring the signal in from the bottom.</w:t>
      </w:r>
      <w:r w:rsidR="009C6B05">
        <w:t xml:space="preserve">  A system could also have more than two rows, but another wire card from a second set of cards would be required.</w:t>
      </w:r>
    </w:p>
    <w:p w14:paraId="558364A1" w14:textId="77777777" w:rsidR="008A61BD" w:rsidRDefault="00657571" w:rsidP="00657571">
      <w:pPr>
        <w:pStyle w:val="IEEEText"/>
        <w:spacing w:line="40" w:lineRule="exact"/>
        <w:sectPr w:rsidR="008A61BD">
          <w:type w:val="continuous"/>
          <w:pgSz w:w="12240" w:h="15840" w:code="1"/>
          <w:pgMar w:top="1008" w:right="936" w:bottom="1008" w:left="936" w:header="432" w:footer="432" w:gutter="0"/>
          <w:cols w:num="2" w:space="288"/>
        </w:sectPr>
      </w:pPr>
      <w:r>
        <w:br w:type="column"/>
      </w:r>
    </w:p>
    <w:p w14:paraId="6F266F68" w14:textId="373A600B" w:rsidR="008A61BD" w:rsidRDefault="008A61BD" w:rsidP="005719C4">
      <w:pPr>
        <w:pStyle w:val="IEEEText"/>
        <w:spacing w:line="240" w:lineRule="exact"/>
        <w:sectPr w:rsidR="008A61BD" w:rsidSect="008A61BD">
          <w:type w:val="continuous"/>
          <w:pgSz w:w="12240" w:h="15840" w:code="1"/>
          <w:pgMar w:top="1008" w:right="936" w:bottom="1008" w:left="936" w:header="432" w:footer="432" w:gutter="0"/>
          <w:cols w:space="288"/>
        </w:sectPr>
      </w:pPr>
    </w:p>
    <w:p w14:paraId="2D31EC52" w14:textId="77777777" w:rsidR="008A61BD" w:rsidRDefault="008A61BD" w:rsidP="008A61BD">
      <w:pPr>
        <w:pStyle w:val="IEEEText"/>
        <w:ind w:firstLine="0"/>
        <w:jc w:val="center"/>
      </w:pPr>
      <w:r>
        <w:rPr>
          <w:noProof/>
        </w:rPr>
        <w:lastRenderedPageBreak/>
        <w:drawing>
          <wp:inline distT="0" distB="0" distL="0" distR="0" wp14:anchorId="735D0422" wp14:editId="52747A0C">
            <wp:extent cx="3676949" cy="2265680"/>
            <wp:effectExtent l="0" t="0" r="0" b="0"/>
            <wp:docPr id="15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38">
                      <a:extLst>
                        <a:ext uri="{28A0092B-C50C-407E-A947-70E740481C1C}">
                          <a14:useLocalDpi xmlns:a14="http://schemas.microsoft.com/office/drawing/2010/main" val="0"/>
                        </a:ext>
                      </a:extLst>
                    </a:blip>
                    <a:srcRect r="-529"/>
                    <a:stretch/>
                  </pic:blipFill>
                  <pic:spPr bwMode="auto">
                    <a:xfrm>
                      <a:off x="0" y="0"/>
                      <a:ext cx="3676949" cy="2265680"/>
                    </a:xfrm>
                    <a:prstGeom prst="rect">
                      <a:avLst/>
                    </a:prstGeom>
                    <a:noFill/>
                    <a:ln>
                      <a:noFill/>
                    </a:ln>
                    <a:extLst>
                      <a:ext uri="{53640926-AAD7-44d8-BBD7-CCE9431645EC}">
                        <a14:shadowObscured xmlns:a14="http://schemas.microsoft.com/office/drawing/2010/main"/>
                      </a:ext>
                    </a:extLst>
                  </pic:spPr>
                </pic:pic>
              </a:graphicData>
            </a:graphic>
          </wp:inline>
        </w:drawing>
      </w:r>
    </w:p>
    <w:p w14:paraId="6F43C39A" w14:textId="77777777" w:rsidR="008A61BD" w:rsidRDefault="008A61BD" w:rsidP="008A61BD">
      <w:pPr>
        <w:pStyle w:val="IEEECaption"/>
        <w:spacing w:before="120"/>
      </w:pPr>
      <w:r w:rsidRPr="00024C85">
        <w:t xml:space="preserve">Fig. </w:t>
      </w:r>
      <w:r>
        <w:t>4</w:t>
      </w:r>
      <w:r w:rsidRPr="00024C85">
        <w:t xml:space="preserve">.  </w:t>
      </w:r>
      <w:r>
        <w:t>Circuit System Design card circuit-side elements.</w:t>
      </w:r>
    </w:p>
    <w:p w14:paraId="15B3E588" w14:textId="77777777" w:rsidR="008A61BD" w:rsidRDefault="008A61BD" w:rsidP="008A61BD">
      <w:pPr>
        <w:pStyle w:val="IEEEText"/>
      </w:pPr>
    </w:p>
    <w:p w14:paraId="31794C2D" w14:textId="77777777" w:rsidR="008A61BD" w:rsidRDefault="008A61BD" w:rsidP="008A61BD">
      <w:pPr>
        <w:pStyle w:val="IEEEText"/>
        <w:ind w:firstLine="0"/>
        <w:jc w:val="center"/>
      </w:pPr>
      <w:r>
        <w:rPr>
          <w:noProof/>
        </w:rPr>
        <w:drawing>
          <wp:inline distT="0" distB="0" distL="0" distR="0" wp14:anchorId="597AF533" wp14:editId="5D1D935F">
            <wp:extent cx="5080000" cy="2392680"/>
            <wp:effectExtent l="0" t="0" r="0" b="0"/>
            <wp:docPr id="15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000" cy="2392680"/>
                    </a:xfrm>
                    <a:prstGeom prst="rect">
                      <a:avLst/>
                    </a:prstGeom>
                    <a:noFill/>
                    <a:ln>
                      <a:noFill/>
                    </a:ln>
                  </pic:spPr>
                </pic:pic>
              </a:graphicData>
            </a:graphic>
          </wp:inline>
        </w:drawing>
      </w:r>
    </w:p>
    <w:p w14:paraId="156C35EA" w14:textId="77777777" w:rsidR="008A61BD" w:rsidRDefault="008A61BD" w:rsidP="008A61BD">
      <w:pPr>
        <w:pStyle w:val="IEEECaption"/>
        <w:spacing w:before="120"/>
      </w:pPr>
      <w:r w:rsidRPr="00024C85">
        <w:t xml:space="preserve">Fig. </w:t>
      </w:r>
      <w:r>
        <w:t>5</w:t>
      </w:r>
      <w:r w:rsidRPr="00024C85">
        <w:t xml:space="preserve">.  </w:t>
      </w:r>
      <w:r>
        <w:t>Circuit System Design card system-side elements.</w:t>
      </w:r>
    </w:p>
    <w:p w14:paraId="4B7BB8EE" w14:textId="77777777" w:rsidR="008A61BD" w:rsidRDefault="008A61BD" w:rsidP="008A61BD">
      <w:pPr>
        <w:pStyle w:val="IEEEText"/>
        <w:spacing w:line="240" w:lineRule="exact"/>
      </w:pPr>
    </w:p>
    <w:p w14:paraId="127125F7" w14:textId="3E54744C" w:rsidR="008A61BD" w:rsidRDefault="008A61BD" w:rsidP="008A61BD">
      <w:pPr>
        <w:pStyle w:val="IEEEText"/>
        <w:spacing w:line="240" w:lineRule="exact"/>
        <w:sectPr w:rsidR="008A61BD" w:rsidSect="005719C4">
          <w:type w:val="continuous"/>
          <w:pgSz w:w="12240" w:h="15840" w:code="1"/>
          <w:pgMar w:top="1008" w:right="936" w:bottom="1008" w:left="936" w:header="432" w:footer="432" w:gutter="0"/>
          <w:cols w:space="288"/>
        </w:sectPr>
      </w:pPr>
    </w:p>
    <w:p w14:paraId="6DD9B40B" w14:textId="77777777" w:rsidR="00734EC3" w:rsidRDefault="00734EC3" w:rsidP="00734EC3">
      <w:pPr>
        <w:pStyle w:val="IEEEHeading2"/>
      </w:pPr>
      <w:r>
        <w:lastRenderedPageBreak/>
        <w:t xml:space="preserve"> Calculating Transfer Functions Given Gain Constraints</w:t>
      </w:r>
    </w:p>
    <w:p w14:paraId="53DCF538" w14:textId="0F6DC374" w:rsidR="00734EC3" w:rsidRDefault="004D7224" w:rsidP="00734EC3">
      <w:pPr>
        <w:pStyle w:val="IEEEText"/>
      </w:pPr>
      <w:r>
        <w:t>One challenge for students is determining which cards can provide a given gain formula, especially with two inputs.  The challenge arises from the constraints on gains that are listed on the system side of the cards.  Students may be given transfer function problems that involve only the system side of the cards, which separates the mathematical system problem from the circuit design problem.</w:t>
      </w:r>
    </w:p>
    <w:p w14:paraId="6D73D2E0" w14:textId="35DA956A" w:rsidR="004D7224" w:rsidRDefault="004D7224" w:rsidP="00734EC3">
      <w:pPr>
        <w:pStyle w:val="IEEEText"/>
      </w:pPr>
      <w:r>
        <w:t>All gains on cards are positive numbers.  Negative gains are indicated by adding a minus sign in front of the gain on the system side of the card.</w:t>
      </w:r>
    </w:p>
    <w:p w14:paraId="23633541" w14:textId="0B970360" w:rsidR="003C4370" w:rsidRDefault="005B3700" w:rsidP="005B3700">
      <w:pPr>
        <w:pStyle w:val="IEEEHeading2"/>
      </w:pPr>
      <w:r>
        <w:rPr>
          <w:i w:val="0"/>
          <w:iCs w:val="0"/>
        </w:rPr>
        <w:t xml:space="preserve"> </w:t>
      </w:r>
      <w:r w:rsidR="00142570">
        <w:t xml:space="preserve">Large </w:t>
      </w:r>
      <w:r w:rsidR="00142570">
        <w:t>A</w:t>
      </w:r>
      <w:r w:rsidR="00142570">
        <w:t xml:space="preserve">rrows and </w:t>
      </w:r>
      <w:r w:rsidR="00142570">
        <w:t>B</w:t>
      </w:r>
      <w:r w:rsidR="00142570">
        <w:t xml:space="preserve">oxes in </w:t>
      </w:r>
      <w:r w:rsidR="00142570">
        <w:t>M</w:t>
      </w:r>
      <w:r w:rsidR="00142570">
        <w:t>argins</w:t>
      </w:r>
    </w:p>
    <w:p w14:paraId="2FFED335" w14:textId="0122F0FB" w:rsidR="006520F6" w:rsidRDefault="000455A4" w:rsidP="006520F6">
      <w:pPr>
        <w:pStyle w:val="IEEEText"/>
      </w:pPr>
      <w:r>
        <w:t>On the system side of the card, arrows or boxes in the margin indicate interactions between cards</w:t>
      </w:r>
      <w:r w:rsidR="001F239E">
        <w:t xml:space="preserve"> that affect gains</w:t>
      </w:r>
      <w:r>
        <w:t xml:space="preserve">, owing to </w:t>
      </w:r>
      <w:proofErr w:type="spellStart"/>
      <w:r>
        <w:t>Thévenin</w:t>
      </w:r>
      <w:proofErr w:type="spellEnd"/>
      <w:r>
        <w:t xml:space="preserve"> equivalent resistances.  The meanings of the arrows and boxes is as follows:</w:t>
      </w:r>
    </w:p>
    <w:p w14:paraId="6F61DCA1" w14:textId="59AD0B30" w:rsidR="000455A4" w:rsidRDefault="000455A4" w:rsidP="008A61BD">
      <w:pPr>
        <w:pStyle w:val="IEEEText"/>
        <w:ind w:left="450" w:hanging="270"/>
      </w:pPr>
      <w:r>
        <w:t>1)</w:t>
      </w:r>
      <w:r>
        <w:tab/>
      </w:r>
      <w:proofErr w:type="gramStart"/>
      <w:r w:rsidR="001F239E">
        <w:t>large</w:t>
      </w:r>
      <w:proofErr w:type="gramEnd"/>
      <w:r w:rsidR="001F239E">
        <w:t xml:space="preserve"> red arrow formed by adjacent cards = </w:t>
      </w:r>
      <w:r w:rsidR="00142570">
        <w:t>interaction.</w:t>
      </w:r>
    </w:p>
    <w:p w14:paraId="7BE87BCF" w14:textId="096E5781" w:rsidR="00142570" w:rsidRDefault="00142570" w:rsidP="008A61BD">
      <w:pPr>
        <w:pStyle w:val="IEEEText"/>
        <w:ind w:left="450" w:hanging="270"/>
      </w:pPr>
      <w:r>
        <w:lastRenderedPageBreak/>
        <w:t>2)</w:t>
      </w:r>
      <w:r>
        <w:tab/>
      </w:r>
      <w:proofErr w:type="gramStart"/>
      <w:r>
        <w:t>red</w:t>
      </w:r>
      <w:proofErr w:type="gramEnd"/>
      <w:r>
        <w:t xml:space="preserve"> box = interaction from previous card is forwarded to next card</w:t>
      </w:r>
      <w:r w:rsidR="00846185">
        <w:t>, possibly completing a large red arrow over three cards.</w:t>
      </w:r>
    </w:p>
    <w:p w14:paraId="76591D7E" w14:textId="691F9FF7" w:rsidR="00846185" w:rsidRDefault="00846185" w:rsidP="008A61BD">
      <w:pPr>
        <w:pStyle w:val="IEEEText"/>
        <w:ind w:left="450" w:hanging="270"/>
      </w:pPr>
      <w:r>
        <w:t>3)</w:t>
      </w:r>
      <w:r>
        <w:tab/>
      </w:r>
      <w:proofErr w:type="gramStart"/>
      <w:r>
        <w:t>white</w:t>
      </w:r>
      <w:proofErr w:type="gramEnd"/>
      <w:r>
        <w:t xml:space="preserve"> box = interaction from previous card is blocked, so gains are determined only by the circuit on the card itself.</w:t>
      </w:r>
    </w:p>
    <w:p w14:paraId="5DF974DD" w14:textId="67A50C65" w:rsidR="003C4370" w:rsidRDefault="00142570" w:rsidP="005B3700">
      <w:pPr>
        <w:pStyle w:val="IEEEHeading2"/>
      </w:pPr>
      <w:r>
        <w:t>Arrows for variable gains</w:t>
      </w:r>
    </w:p>
    <w:p w14:paraId="46052F9B" w14:textId="507E61AE" w:rsidR="006520F6" w:rsidRDefault="00B141FA" w:rsidP="006520F6">
      <w:pPr>
        <w:pStyle w:val="IEEEText"/>
      </w:pPr>
      <w:r>
        <w:t>Red arr</w:t>
      </w:r>
      <w:r w:rsidR="009F66C6">
        <w:t xml:space="preserve">ows on the input side of a card lead to small </w:t>
      </w:r>
      <w:r w:rsidR="000251A1">
        <w:t xml:space="preserve">red </w:t>
      </w:r>
      <w:r w:rsidR="009F66C6">
        <w:t xml:space="preserve">lines and arrows that indicate which gains on a card are affected by which </w:t>
      </w:r>
      <w:proofErr w:type="spellStart"/>
      <w:r w:rsidR="009F66C6">
        <w:t>Thévenin</w:t>
      </w:r>
      <w:proofErr w:type="spellEnd"/>
      <w:r w:rsidR="009F66C6">
        <w:t xml:space="preserve"> equivalent resistances </w:t>
      </w:r>
      <w:r w:rsidR="00D171B2">
        <w:t>of</w:t>
      </w:r>
      <w:r w:rsidR="009F66C6">
        <w:t xml:space="preserve"> previous cards.</w:t>
      </w:r>
    </w:p>
    <w:p w14:paraId="41656BDE" w14:textId="77777777" w:rsidR="00724409" w:rsidRDefault="00724409" w:rsidP="00724409">
      <w:pPr>
        <w:pStyle w:val="IEEEHeading2"/>
      </w:pPr>
      <w:r>
        <w:t>Op-Amp Differential Amp Formulation</w:t>
      </w:r>
    </w:p>
    <w:p w14:paraId="6AE803C7" w14:textId="6928F022" w:rsidR="00724409" w:rsidRDefault="00724409" w:rsidP="00724409">
      <w:pPr>
        <w:pStyle w:val="IEEEText"/>
      </w:pPr>
      <w:r>
        <w:t xml:space="preserve">The Op-Amp Differential Amp card allows for analysis of circuits with mismatched input voltage dividers.  Normally, </w:t>
      </w:r>
      <w:r>
        <w:t>the input voltage dividers will be matched, and the system path shown in gr</w:t>
      </w:r>
      <w:r w:rsidR="00655871">
        <w:t>ay</w:t>
      </w:r>
      <w:r w:rsidR="00C80513">
        <w:t xml:space="preserve"> for the </w:t>
      </w:r>
      <w:r w:rsidRPr="004F720D">
        <w:rPr>
          <w:rFonts w:ascii="Helvetica" w:hAnsi="Helvetica"/>
        </w:rPr>
        <w:t>E</w:t>
      </w:r>
      <w:r>
        <w:t xml:space="preserve"> </w:t>
      </w:r>
      <w:r w:rsidR="00C80513">
        <w:t xml:space="preserve">(for error) </w:t>
      </w:r>
      <w:r>
        <w:t>signal will be zero.</w:t>
      </w:r>
      <w:r w:rsidR="004F720D">
        <w:t xml:space="preserve">  Nevertheless, the </w:t>
      </w:r>
      <w:r w:rsidR="004F720D" w:rsidRPr="004F720D">
        <w:rPr>
          <w:rFonts w:ascii="Helvetica" w:hAnsi="Helvetica"/>
        </w:rPr>
        <w:t>E</w:t>
      </w:r>
      <w:r w:rsidR="004F720D">
        <w:t xml:space="preserve"> term </w:t>
      </w:r>
      <w:r w:rsidR="00C80513">
        <w:t>is available if error analysis is desired.</w:t>
      </w:r>
    </w:p>
    <w:p w14:paraId="500027AC" w14:textId="77777777" w:rsidR="003C4370" w:rsidRDefault="005B3700" w:rsidP="005B3700">
      <w:pPr>
        <w:pStyle w:val="IEEEHeading2"/>
      </w:pPr>
      <w:r>
        <w:lastRenderedPageBreak/>
        <w:t>B</w:t>
      </w:r>
      <w:r w:rsidR="003C4370">
        <w:t>lack arrows in margin on output wires</w:t>
      </w:r>
    </w:p>
    <w:p w14:paraId="30FECD93" w14:textId="741D882E" w:rsidR="006520F6" w:rsidRDefault="009F66C6" w:rsidP="006520F6">
      <w:pPr>
        <w:pStyle w:val="IEEEText"/>
      </w:pPr>
      <w:r>
        <w:t xml:space="preserve">Black arrows on output wires indicate a variable output arising from the presence of a potentiometer on the card.  Changing the output voltage may also change the </w:t>
      </w:r>
      <w:proofErr w:type="spellStart"/>
      <w:r>
        <w:t>Thévenin</w:t>
      </w:r>
      <w:proofErr w:type="spellEnd"/>
      <w:r>
        <w:t xml:space="preserve"> equivalent re</w:t>
      </w:r>
      <w:r w:rsidR="00171125">
        <w:t>s</w:t>
      </w:r>
      <w:r>
        <w:t>istance.</w:t>
      </w:r>
    </w:p>
    <w:p w14:paraId="365A724E" w14:textId="77777777" w:rsidR="003C4370" w:rsidRDefault="005B3700" w:rsidP="005B3700">
      <w:pPr>
        <w:pStyle w:val="IEEEHeading2"/>
      </w:pPr>
      <w:r>
        <w:t xml:space="preserve"> C</w:t>
      </w:r>
      <w:r w:rsidR="003C4370">
        <w:t>omponent picture in lower left on circuit side</w:t>
      </w:r>
    </w:p>
    <w:p w14:paraId="46DFEF88" w14:textId="3D2705DE" w:rsidR="006520F6" w:rsidRDefault="005B4986" w:rsidP="006520F6">
      <w:pPr>
        <w:pStyle w:val="IEEEText"/>
      </w:pPr>
      <w:r>
        <w:t xml:space="preserve">To help beginning students understand circuits they build on breadboards, pictures of the primary component on each card </w:t>
      </w:r>
      <w:proofErr w:type="gramStart"/>
      <w:r>
        <w:t>is</w:t>
      </w:r>
      <w:proofErr w:type="gramEnd"/>
      <w:r>
        <w:t xml:space="preserve"> shown in the lower left</w:t>
      </w:r>
      <w:r w:rsidR="004930AE">
        <w:t>-</w:t>
      </w:r>
      <w:r>
        <w:t>hand corner</w:t>
      </w:r>
      <w:r w:rsidR="004930AE">
        <w:t xml:space="preserve"> on the circuit side.  Though small, the component picture</w:t>
      </w:r>
      <w:r w:rsidR="000B7CAA">
        <w:t>s</w:t>
      </w:r>
      <w:r w:rsidR="004930AE">
        <w:t xml:space="preserve"> </w:t>
      </w:r>
      <w:r w:rsidR="000B7CAA">
        <w:t xml:space="preserve">of integrated circuits </w:t>
      </w:r>
      <w:r w:rsidR="004930AE">
        <w:t>also show pin numbers.</w:t>
      </w:r>
    </w:p>
    <w:p w14:paraId="17F4FC0A" w14:textId="77777777" w:rsidR="003C4370" w:rsidRDefault="005B3700" w:rsidP="005B3700">
      <w:pPr>
        <w:pStyle w:val="IEEEHeading2"/>
      </w:pPr>
      <w:r>
        <w:t>H</w:t>
      </w:r>
      <w:r w:rsidR="003C4370">
        <w:t>ow to print and cut cards</w:t>
      </w:r>
    </w:p>
    <w:p w14:paraId="2FCD4BC1" w14:textId="77777777" w:rsidR="00EA59FC" w:rsidRDefault="00171125" w:rsidP="006520F6">
      <w:pPr>
        <w:pStyle w:val="IEEEText"/>
      </w:pPr>
      <w:r>
        <w:t xml:space="preserve">The Adobe Illustrator® file for the cards is set up for printing </w:t>
      </w:r>
      <w:r w:rsidR="00817775">
        <w:t xml:space="preserve">eight two-sided </w:t>
      </w:r>
      <w:r>
        <w:t xml:space="preserve">cards </w:t>
      </w:r>
      <w:r w:rsidR="00817775">
        <w:t xml:space="preserve">on a page.  </w:t>
      </w:r>
      <w:proofErr w:type="gramStart"/>
      <w:r w:rsidR="00817775">
        <w:t>By turning layers on or off, pages may be</w:t>
      </w:r>
      <w:proofErr w:type="gramEnd"/>
      <w:r w:rsidR="00817775">
        <w:t xml:space="preserve"> printed from Illustrator itself.  The top layer in the file contains instructions for printing.</w:t>
      </w:r>
    </w:p>
    <w:p w14:paraId="2C75D7FC" w14:textId="5DCDE1D4" w:rsidR="006520F6" w:rsidRDefault="00EA59FC" w:rsidP="006520F6">
      <w:pPr>
        <w:pStyle w:val="IEEEText"/>
      </w:pPr>
      <w:r>
        <w:t>A small set of eight cards may be used for covering just op-amps.  These cards are useful as references for the various types of op-amp amplifiers.</w:t>
      </w:r>
    </w:p>
    <w:p w14:paraId="3F80BC89" w14:textId="2CB65D49" w:rsidR="00DF4181" w:rsidRDefault="00DF4181" w:rsidP="006520F6">
      <w:pPr>
        <w:pStyle w:val="IEEEText"/>
      </w:pPr>
      <w:r>
        <w:t xml:space="preserve">The outer box on the circuit side of the cards serves as a cut line.  The wide, red, hatched margin on the system side is intentionally made larger than necessary to allow for a mismatch in the registration of the images on the two </w:t>
      </w:r>
      <w:proofErr w:type="gramStart"/>
      <w:r>
        <w:t>side</w:t>
      </w:r>
      <w:proofErr w:type="gramEnd"/>
      <w:r>
        <w:t xml:space="preserve"> of the cards.</w:t>
      </w:r>
    </w:p>
    <w:p w14:paraId="3FEBBBE8" w14:textId="056B6D6D" w:rsidR="00971963" w:rsidRDefault="005B3700" w:rsidP="005B3700">
      <w:pPr>
        <w:pStyle w:val="IEEEHeading2"/>
      </w:pPr>
      <w:r>
        <w:t>A</w:t>
      </w:r>
      <w:r w:rsidR="00971963">
        <w:t xml:space="preserve">ssembly </w:t>
      </w:r>
      <w:r w:rsidR="00AB62E6">
        <w:t xml:space="preserve">and use </w:t>
      </w:r>
      <w:r w:rsidR="00971963">
        <w:t xml:space="preserve">of </w:t>
      </w:r>
      <w:r w:rsidR="00AB62E6">
        <w:t>L</w:t>
      </w:r>
      <w:r w:rsidR="00971963">
        <w:t xml:space="preserve">evel-shifter </w:t>
      </w:r>
      <w:r w:rsidR="00AB62E6">
        <w:t>C</w:t>
      </w:r>
      <w:r w:rsidR="00971963">
        <w:t>ard</w:t>
      </w:r>
    </w:p>
    <w:p w14:paraId="5194998F" w14:textId="54500B01" w:rsidR="003C4370" w:rsidRDefault="00EE53AB" w:rsidP="003C4370">
      <w:pPr>
        <w:pStyle w:val="IEEEText"/>
      </w:pPr>
      <w:r>
        <w:t xml:space="preserve">The Op-Amp Level Shifter </w:t>
      </w:r>
      <w:r w:rsidR="00513D5F">
        <w:t xml:space="preserve">can translate </w:t>
      </w:r>
      <w:r w:rsidR="00B16C11">
        <w:t>low and high input voltages into different low and high output voltages</w:t>
      </w:r>
      <w:r w:rsidR="00566073">
        <w:t>.</w:t>
      </w:r>
      <w:r w:rsidR="00513D5F">
        <w:t xml:space="preserve">  The complexity of the equations for the level shifter necessitated the use of two cards.  The two cards may be taped on one edge to create a single hinged card that swings open to reveal the equations for the level shifter design.</w:t>
      </w:r>
      <w:r w:rsidR="00AF52FD">
        <w:t xml:space="preserve">  The suit and number are dimmed on the sides of the level shifter cards that go on the inside when the level shifter card is closed.</w:t>
      </w:r>
    </w:p>
    <w:p w14:paraId="6CF9CA68" w14:textId="77777777" w:rsidR="00587C3B" w:rsidRPr="00024C85" w:rsidRDefault="00587C3B" w:rsidP="00587C3B">
      <w:pPr>
        <w:pStyle w:val="IEEEHeading1"/>
      </w:pPr>
      <w:r w:rsidRPr="00024C85">
        <w:t>Conclusion</w:t>
      </w:r>
    </w:p>
    <w:p w14:paraId="45D6E22E" w14:textId="77777777" w:rsidR="00587C3B" w:rsidRDefault="00587C3B" w:rsidP="00587C3B">
      <w:pPr>
        <w:pStyle w:val="IEEEText"/>
      </w:pPr>
      <w:r>
        <w:t xml:space="preserve">The CSD cards allow the user to design simple circuit systems by laying down cards from left to right representing common circuit building blocks such as voltage sources, resistors, op-amps, logic gates, and LED's.  On the system side, the cards show </w:t>
      </w:r>
      <w:proofErr w:type="spellStart"/>
      <w:r>
        <w:t>Thevenin</w:t>
      </w:r>
      <w:proofErr w:type="spellEnd"/>
      <w:r>
        <w:t xml:space="preserve"> equivalent voltages being altered by additions and multiplications to create a final output value that may be displayed on an LED or used to run an output device.  On the circuit side, the cards show the formulas, in terms of component values, for the additions and multiplications from the system side.  These formulas allow the user to complete a circuit design.</w:t>
      </w:r>
    </w:p>
    <w:p w14:paraId="5FAFD5DA" w14:textId="77777777" w:rsidR="00587C3B" w:rsidRDefault="00587C3B" w:rsidP="00587C3B">
      <w:pPr>
        <w:pStyle w:val="IEEEText"/>
      </w:pPr>
      <w:r>
        <w:t xml:space="preserve">Examples presented in this paper illustrate the design process for an LED temperature indicator and show how the cards may be used to find </w:t>
      </w:r>
      <w:proofErr w:type="spellStart"/>
      <w:r>
        <w:t>Thevenin</w:t>
      </w:r>
      <w:proofErr w:type="spellEnd"/>
      <w:r>
        <w:t xml:space="preserve"> equivalents of basic circuits.  In each case, the key idea is to collapse a circuit into a new </w:t>
      </w:r>
      <w:proofErr w:type="spellStart"/>
      <w:r>
        <w:t>Thevenin</w:t>
      </w:r>
      <w:proofErr w:type="spellEnd"/>
      <w:r>
        <w:t xml:space="preserve"> equivalent after adding a system (or circuit) block to its output.  Formulas on the right side of the circuit side of the cards indicate how to do this.</w:t>
      </w:r>
    </w:p>
    <w:p w14:paraId="77ABEF8C" w14:textId="77777777" w:rsidR="00587C3B" w:rsidRPr="00024C85" w:rsidRDefault="00587C3B" w:rsidP="00587C3B">
      <w:pPr>
        <w:pStyle w:val="IEEEText"/>
      </w:pPr>
      <w:r>
        <w:lastRenderedPageBreak/>
        <w:t xml:space="preserve">By processing </w:t>
      </w:r>
      <w:proofErr w:type="spellStart"/>
      <w:r>
        <w:t>Thevenin</w:t>
      </w:r>
      <w:proofErr w:type="spellEnd"/>
      <w:r>
        <w:t xml:space="preserve"> equivalent voltages rather than the output voltages from each stage, the CSD cards achieve a generality that extends beyond conventional approaches that require blocks with ideal input or output resistances.</w:t>
      </w:r>
    </w:p>
    <w:p w14:paraId="1A11C885" w14:textId="77777777" w:rsidR="00587C3B" w:rsidRPr="00024C85" w:rsidRDefault="00587C3B" w:rsidP="00587C3B">
      <w:pPr>
        <w:pStyle w:val="ReferenceHead"/>
      </w:pPr>
      <w:r w:rsidRPr="00024C85">
        <w:t>Acknowledgment</w:t>
      </w:r>
    </w:p>
    <w:p w14:paraId="37465721" w14:textId="77777777" w:rsidR="00587C3B" w:rsidRPr="00024C85" w:rsidRDefault="00587C3B" w:rsidP="00587C3B">
      <w:pPr>
        <w:pStyle w:val="IEEEText"/>
      </w:pPr>
      <w:r w:rsidRPr="00024C85">
        <w:t xml:space="preserve">The </w:t>
      </w:r>
      <w:r>
        <w:t>authors thank the Electrical and Computer Engineering Department at the University of Utah for its support of innovative teaching methods such as team teaching, the flipped classroom, USB lab instrument modules, and system design in early courses for electrical and computer engineering students.</w:t>
      </w:r>
    </w:p>
    <w:p w14:paraId="20896B66" w14:textId="77777777" w:rsidR="00587C3B" w:rsidRPr="00024C85" w:rsidRDefault="00587C3B" w:rsidP="00587C3B">
      <w:pPr>
        <w:pStyle w:val="ReferenceHead"/>
      </w:pPr>
      <w:r w:rsidRPr="00024C85">
        <w:t>References</w:t>
      </w:r>
    </w:p>
    <w:p w14:paraId="52E9FCCC" w14:textId="77777777" w:rsidR="00587C3B" w:rsidRDefault="00587C3B" w:rsidP="00587C3B">
      <w:pPr>
        <w:pStyle w:val="References"/>
        <w:numPr>
          <w:ilvl w:val="0"/>
          <w:numId w:val="0"/>
        </w:numPr>
        <w:ind w:left="360" w:hanging="360"/>
      </w:pPr>
    </w:p>
    <w:p w14:paraId="759408A8" w14:textId="77777777" w:rsidR="00587C3B" w:rsidRDefault="00587C3B" w:rsidP="00587C3B">
      <w:pPr>
        <w:pStyle w:val="References"/>
        <w:numPr>
          <w:ilvl w:val="0"/>
          <w:numId w:val="3"/>
        </w:numPr>
      </w:pPr>
      <w:r>
        <w:t xml:space="preserve">N. E. Cotter and C. </w:t>
      </w:r>
      <w:proofErr w:type="spellStart"/>
      <w:r>
        <w:t>Furse</w:t>
      </w:r>
      <w:proofErr w:type="spellEnd"/>
      <w:proofErr w:type="gramStart"/>
      <w:r>
        <w:t xml:space="preserve">. </w:t>
      </w:r>
      <w:proofErr w:type="gramEnd"/>
      <w:r>
        <w:t>(2014, July 30</w:t>
      </w:r>
      <w:proofErr w:type="gramStart"/>
      <w:r>
        <w:t xml:space="preserve">) </w:t>
      </w:r>
      <w:proofErr w:type="gramEnd"/>
      <w:r>
        <w:t>Catalog of Circuit System Design Method Cards</w:t>
      </w:r>
      <w:r w:rsidRPr="00D62C1F">
        <w:t xml:space="preserve"> [Online]</w:t>
      </w:r>
      <w:proofErr w:type="gramStart"/>
      <w:r w:rsidRPr="00D62C1F">
        <w:t xml:space="preserve">. </w:t>
      </w:r>
      <w:proofErr w:type="gramEnd"/>
      <w:r w:rsidRPr="00D62C1F">
        <w:t xml:space="preserve">Available: </w:t>
      </w:r>
      <w:hyperlink r:id="rId40" w:history="1">
        <w:r w:rsidRPr="00D62C1F">
          <w:rPr>
            <w:rStyle w:val="Hyperlink"/>
            <w:color w:val="auto"/>
          </w:rPr>
          <w:t>http://www.atm.com</w:t>
        </w:r>
      </w:hyperlink>
    </w:p>
    <w:p w14:paraId="4B1CFA1C" w14:textId="77777777" w:rsidR="00587C3B" w:rsidRDefault="00587C3B" w:rsidP="00587C3B">
      <w:pPr>
        <w:pStyle w:val="References"/>
        <w:numPr>
          <w:ilvl w:val="0"/>
          <w:numId w:val="3"/>
        </w:numPr>
      </w:pPr>
      <w:r>
        <w:t xml:space="preserve">N. E. Cotter and C. </w:t>
      </w:r>
      <w:proofErr w:type="spellStart"/>
      <w:r>
        <w:t>Furse</w:t>
      </w:r>
      <w:proofErr w:type="spellEnd"/>
      <w:proofErr w:type="gramStart"/>
      <w:r>
        <w:t xml:space="preserve">. </w:t>
      </w:r>
      <w:proofErr w:type="gramEnd"/>
      <w:r>
        <w:t>(2014, July 30</w:t>
      </w:r>
      <w:proofErr w:type="gramStart"/>
      <w:r>
        <w:t xml:space="preserve">) </w:t>
      </w:r>
      <w:proofErr w:type="gramEnd"/>
      <w:r>
        <w:t>Guide to Individual Circuit System Design Method Cards</w:t>
      </w:r>
      <w:r w:rsidRPr="00D62C1F">
        <w:t xml:space="preserve"> [Online]</w:t>
      </w:r>
      <w:proofErr w:type="gramStart"/>
      <w:r w:rsidRPr="00D62C1F">
        <w:t xml:space="preserve">. </w:t>
      </w:r>
      <w:proofErr w:type="gramEnd"/>
      <w:r w:rsidRPr="00D62C1F">
        <w:t xml:space="preserve">Available: </w:t>
      </w:r>
      <w:hyperlink r:id="rId41" w:history="1">
        <w:r w:rsidRPr="00D62C1F">
          <w:rPr>
            <w:rStyle w:val="Hyperlink"/>
            <w:color w:val="auto"/>
          </w:rPr>
          <w:t>http://www.atm.com</w:t>
        </w:r>
      </w:hyperlink>
    </w:p>
    <w:p w14:paraId="31B3DF5C" w14:textId="77777777" w:rsidR="00587C3B" w:rsidRDefault="00587C3B" w:rsidP="00587C3B">
      <w:pPr>
        <w:pStyle w:val="References"/>
        <w:numPr>
          <w:ilvl w:val="0"/>
          <w:numId w:val="3"/>
        </w:numPr>
      </w:pPr>
      <w:r>
        <w:t xml:space="preserve">Advanced </w:t>
      </w:r>
      <w:proofErr w:type="spellStart"/>
      <w:r>
        <w:t>Photonix</w:t>
      </w:r>
      <w:proofErr w:type="spellEnd"/>
      <w:r>
        <w:t xml:space="preserve">, Inc. </w:t>
      </w:r>
      <w:proofErr w:type="spellStart"/>
      <w:r>
        <w:t>CdS</w:t>
      </w:r>
      <w:proofErr w:type="spellEnd"/>
      <w:r>
        <w:t xml:space="preserve"> Photoconductive Photocells, PDV-P9008.  Available:</w:t>
      </w:r>
      <w:r>
        <w:br/>
      </w:r>
      <w:hyperlink r:id="rId42" w:history="1">
        <w:r w:rsidRPr="008E6989">
          <w:rPr>
            <w:rStyle w:val="Hyperlink"/>
          </w:rPr>
          <w:t>http://www.advancedphotonix.com/wp-content/uploads/PDV-P9008.pdf</w:t>
        </w:r>
      </w:hyperlink>
    </w:p>
    <w:p w14:paraId="5C8CA86F" w14:textId="77777777" w:rsidR="00587C3B" w:rsidRPr="00024C85" w:rsidRDefault="00587C3B" w:rsidP="00587C3B">
      <w:pPr>
        <w:pStyle w:val="References"/>
        <w:numPr>
          <w:ilvl w:val="0"/>
          <w:numId w:val="3"/>
        </w:numPr>
      </w:pPr>
      <w:r>
        <w:t xml:space="preserve">The Engineering </w:t>
      </w:r>
      <w:proofErr w:type="spellStart"/>
      <w:r>
        <w:t>ToolBox</w:t>
      </w:r>
      <w:proofErr w:type="spellEnd"/>
      <w:r>
        <w:t xml:space="preserve">, </w:t>
      </w:r>
      <w:proofErr w:type="spellStart"/>
      <w:r>
        <w:t>Illuminance</w:t>
      </w:r>
      <w:proofErr w:type="spellEnd"/>
      <w:r>
        <w:t>—Recommended Light Levels, Available:</w:t>
      </w:r>
      <w:r>
        <w:br/>
      </w:r>
      <w:hyperlink r:id="rId43" w:history="1">
        <w:r w:rsidRPr="008E6989">
          <w:rPr>
            <w:rStyle w:val="Hyperlink"/>
          </w:rPr>
          <w:t>http://www.engineeringtoolbox.com/light-level-rooms-d_708.html</w:t>
        </w:r>
      </w:hyperlink>
    </w:p>
    <w:p w14:paraId="1B268644" w14:textId="77777777" w:rsidR="00587C3B" w:rsidRPr="00D62C1F" w:rsidRDefault="00587C3B" w:rsidP="00587C3B">
      <w:pPr>
        <w:pStyle w:val="FigureCaption"/>
        <w:spacing w:before="480"/>
      </w:pPr>
      <w:r>
        <w:rPr>
          <w:b/>
          <w:bCs/>
        </w:rPr>
        <w:t>Neil</w:t>
      </w:r>
      <w:r w:rsidRPr="00D62C1F">
        <w:rPr>
          <w:b/>
          <w:bCs/>
        </w:rPr>
        <w:t xml:space="preserve"> </w:t>
      </w:r>
      <w:r>
        <w:rPr>
          <w:b/>
          <w:bCs/>
        </w:rPr>
        <w:t>E</w:t>
      </w:r>
      <w:r w:rsidRPr="00D62C1F">
        <w:rPr>
          <w:b/>
          <w:bCs/>
        </w:rPr>
        <w:t xml:space="preserve">. </w:t>
      </w:r>
      <w:r>
        <w:rPr>
          <w:b/>
          <w:bCs/>
        </w:rPr>
        <w:t>Cotter</w:t>
      </w:r>
      <w:r w:rsidRPr="00D62C1F">
        <w:t xml:space="preserve"> (M’</w:t>
      </w:r>
      <w:r>
        <w:t>84</w:t>
      </w:r>
      <w:r w:rsidRPr="00D62C1F">
        <w:t xml:space="preserve">) </w:t>
      </w:r>
      <w:r>
        <w:t>earned an M.S. degree in mathematics and a Ph.D. in electrical engineering from Stanford University, Palo Alto, CA, in 1986.</w:t>
      </w:r>
    </w:p>
    <w:p w14:paraId="2FF98D4F" w14:textId="77777777" w:rsidR="00587C3B" w:rsidRDefault="00587C3B" w:rsidP="00587C3B">
      <w:pPr>
        <w:pStyle w:val="FigureCaption"/>
      </w:pPr>
      <w:r w:rsidRPr="00D62C1F">
        <w:tab/>
      </w:r>
      <w:r>
        <w:t xml:space="preserve">He is currently Associate Professor (Lecturer) in the Electrical and Computer Engineering Department at the University of Utah in Salt Lake City, Utah, where he has worked since 1999.  He previously worked as a Design Engineer on speech recognition algorithms at </w:t>
      </w:r>
      <w:proofErr w:type="spellStart"/>
      <w:r>
        <w:t>Fonix</w:t>
      </w:r>
      <w:proofErr w:type="spellEnd"/>
      <w:r>
        <w:t xml:space="preserve">, Inc. </w:t>
      </w:r>
      <w:proofErr w:type="gramStart"/>
      <w:r>
        <w:t>and  on</w:t>
      </w:r>
      <w:proofErr w:type="gramEnd"/>
      <w:r>
        <w:t xml:space="preserve"> control systems at Geneva Steel Corp.  Prior to that, he published papers on artificial neural networks as an Assistant Professor at the University of Utah.</w:t>
      </w:r>
    </w:p>
    <w:p w14:paraId="13AEE8CB" w14:textId="77777777" w:rsidR="00587C3B" w:rsidRDefault="00587C3B" w:rsidP="00587C3B">
      <w:pPr>
        <w:pStyle w:val="FigureCaption"/>
      </w:pPr>
      <w:r w:rsidRPr="00D62C1F">
        <w:tab/>
      </w:r>
      <w:proofErr w:type="gramStart"/>
      <w:r>
        <w:t>Dr. Cotter was awarded a millennium medal by IEEE</w:t>
      </w:r>
      <w:proofErr w:type="gramEnd"/>
      <w:r>
        <w:t xml:space="preserve"> in 2000.</w:t>
      </w:r>
    </w:p>
    <w:p w14:paraId="38256619" w14:textId="77777777" w:rsidR="00587C3B" w:rsidRPr="00D62C1F" w:rsidRDefault="00587C3B" w:rsidP="00587C3B">
      <w:pPr>
        <w:pStyle w:val="FigureCaption"/>
        <w:spacing w:before="480"/>
      </w:pPr>
      <w:r>
        <w:rPr>
          <w:b/>
          <w:bCs/>
        </w:rPr>
        <w:t xml:space="preserve">Cynthia </w:t>
      </w:r>
      <w:proofErr w:type="spellStart"/>
      <w:r>
        <w:rPr>
          <w:b/>
          <w:bCs/>
        </w:rPr>
        <w:t>Furse</w:t>
      </w:r>
      <w:proofErr w:type="spellEnd"/>
      <w:r>
        <w:rPr>
          <w:b/>
          <w:bCs/>
        </w:rPr>
        <w:t xml:space="preserve"> </w:t>
      </w:r>
      <w:r>
        <w:t>(M’87–SM’99–F’08) received the Ph.D. degree from the University of Utah, Salt Lake City, in 1994.</w:t>
      </w:r>
    </w:p>
    <w:p w14:paraId="0DCAA952" w14:textId="77777777" w:rsidR="00587C3B" w:rsidRDefault="00587C3B" w:rsidP="00587C3B">
      <w:pPr>
        <w:pStyle w:val="FigureCaption"/>
      </w:pPr>
      <w:r w:rsidRPr="00D62C1F">
        <w:tab/>
      </w:r>
      <w:r>
        <w:t>She is the Associate Vice President for Research at the University of Utah and Professor in the Electrical and Computer Engineering Department</w:t>
      </w:r>
      <w:proofErr w:type="gramStart"/>
      <w:r>
        <w:t xml:space="preserve">. </w:t>
      </w:r>
      <w:proofErr w:type="gramEnd"/>
      <w:r>
        <w:t>Her re- search focuses on imbedded antennas and sensors in complex environments, such as telemetry systems in the human body, and sensors for location of faults on aging aircraft wiring</w:t>
      </w:r>
      <w:proofErr w:type="gramStart"/>
      <w:r>
        <w:t xml:space="preserve">. </w:t>
      </w:r>
      <w:proofErr w:type="gramEnd"/>
      <w:r>
        <w:t>She has directed the Utah “Smart Wiring” program, sponsored by NAVAIR and USAF, since 1998</w:t>
      </w:r>
      <w:proofErr w:type="gramStart"/>
      <w:r>
        <w:t xml:space="preserve">. </w:t>
      </w:r>
      <w:proofErr w:type="gramEnd"/>
      <w:r>
        <w:t xml:space="preserve">She is Chief Scientist for </w:t>
      </w:r>
      <w:proofErr w:type="spellStart"/>
      <w:r>
        <w:t>LiveWire</w:t>
      </w:r>
      <w:proofErr w:type="spellEnd"/>
      <w:r>
        <w:t xml:space="preserve"> Test Labs, Inc., a spin off company commercializing devices to locate intermittent faults on live wires</w:t>
      </w:r>
      <w:proofErr w:type="gramStart"/>
      <w:r>
        <w:t xml:space="preserve">. </w:t>
      </w:r>
      <w:proofErr w:type="gramEnd"/>
      <w:r>
        <w:t>She teaches electromagnetics, wireless communication, computational electro- magnetics, microwave engineering, and antenna design.</w:t>
      </w:r>
    </w:p>
    <w:p w14:paraId="32CE7945" w14:textId="77777777" w:rsidR="00587C3B" w:rsidRDefault="00587C3B" w:rsidP="00587C3B">
      <w:pPr>
        <w:pStyle w:val="FigureCaption"/>
      </w:pPr>
      <w:r w:rsidRPr="00D62C1F">
        <w:tab/>
      </w:r>
      <w:r>
        <w:t xml:space="preserve">Dr. </w:t>
      </w:r>
      <w:proofErr w:type="spellStart"/>
      <w:r>
        <w:t>Furse</w:t>
      </w:r>
      <w:proofErr w:type="spellEnd"/>
      <w:r>
        <w:t xml:space="preserve"> was the Professor of the Year in the College of Engineering, Utah State University for the year 2000, Faculty Employee of the Year 2002, a National Science Foundation Computational and Information Sciences and Engineering Graduate Fellow, IEEE Microwave Theory and Techniques Graduate Fellow, and President’s Scholar at the University of Utah</w:t>
      </w:r>
      <w:proofErr w:type="gramStart"/>
      <w:r>
        <w:t xml:space="preserve">. </w:t>
      </w:r>
      <w:proofErr w:type="gramEnd"/>
      <w:r>
        <w:t>She also received the Distinguished Young Alumni Award from the Department of Electrical and Computer Engineering, University of Utah and the College of Engineering Distinguished Engineering Educator Award.</w:t>
      </w:r>
    </w:p>
    <w:p w14:paraId="7670E710" w14:textId="77777777" w:rsidR="00DE409C" w:rsidRDefault="00DE409C" w:rsidP="00DE409C">
      <w:pPr>
        <w:pStyle w:val="IEEEText"/>
      </w:pPr>
    </w:p>
    <w:p w14:paraId="2D5100E3" w14:textId="77777777" w:rsidR="008A03C7" w:rsidRDefault="008A03C7" w:rsidP="00DE409C">
      <w:pPr>
        <w:pStyle w:val="IEEEText"/>
        <w:sectPr w:rsidR="008A03C7" w:rsidSect="005719C4">
          <w:type w:val="continuous"/>
          <w:pgSz w:w="12240" w:h="15840" w:code="1"/>
          <w:pgMar w:top="1008" w:right="936" w:bottom="1008" w:left="936" w:header="432" w:footer="432" w:gutter="0"/>
          <w:cols w:num="2" w:space="288"/>
        </w:sectPr>
      </w:pPr>
    </w:p>
    <w:p w14:paraId="645D36DD" w14:textId="4B1B09BE" w:rsidR="003C4370" w:rsidRPr="00024C85" w:rsidRDefault="005719C4" w:rsidP="005719C4">
      <w:pPr>
        <w:pStyle w:val="Heading1"/>
        <w:numPr>
          <w:ilvl w:val="0"/>
          <w:numId w:val="0"/>
        </w:numPr>
      </w:pPr>
      <w:r>
        <w:lastRenderedPageBreak/>
        <w:t>Appendix:  Card Catalog</w:t>
      </w:r>
    </w:p>
    <w:p w14:paraId="2962D0E2" w14:textId="77777777" w:rsidR="00423BF0" w:rsidRDefault="00423BF0" w:rsidP="00423BF0">
      <w:pPr>
        <w:pStyle w:val="IEEEEqn"/>
        <w:spacing w:before="20" w:line="40" w:lineRule="exact"/>
        <w:jc w:val="center"/>
        <w:sectPr w:rsidR="00423BF0" w:rsidSect="00115C38">
          <w:pgSz w:w="12240" w:h="15840" w:code="1"/>
          <w:pgMar w:top="1008" w:right="936" w:bottom="1008" w:left="936" w:header="432" w:footer="432" w:gutter="0"/>
          <w:cols w:space="288"/>
        </w:sectPr>
      </w:pPr>
    </w:p>
    <w:p w14:paraId="4EF42A58" w14:textId="77777777" w:rsidR="00423BF0" w:rsidRPr="00513FA8" w:rsidRDefault="00423BF0" w:rsidP="00423BF0">
      <w:pPr>
        <w:pStyle w:val="IEEEText"/>
        <w:spacing w:line="40" w:lineRule="exact"/>
      </w:pPr>
    </w:p>
    <w:p w14:paraId="7ED96899" w14:textId="77777777" w:rsidR="00DB4F19" w:rsidRDefault="00DB4F19" w:rsidP="0037699C">
      <w:pPr>
        <w:pStyle w:val="IEEEFig"/>
        <w:keepNext w:val="0"/>
        <w:spacing w:before="40" w:after="40" w:line="40" w:lineRule="atLeast"/>
        <w:ind w:firstLine="0"/>
        <w:jc w:val="left"/>
        <w:sectPr w:rsidR="00DB4F19" w:rsidSect="00DB4F19">
          <w:headerReference w:type="default" r:id="rId44"/>
          <w:type w:val="continuous"/>
          <w:pgSz w:w="12240" w:h="15840" w:code="1"/>
          <w:pgMar w:top="1008" w:right="936" w:bottom="1008" w:left="936" w:header="432" w:footer="432" w:gutter="0"/>
          <w:cols w:space="288"/>
        </w:sectPr>
      </w:pPr>
    </w:p>
    <w:p w14:paraId="452CC5C5" w14:textId="33BB92D0" w:rsidR="00DB4F19" w:rsidRDefault="009C5A3B" w:rsidP="0037699C">
      <w:pPr>
        <w:pStyle w:val="IEEEFig"/>
        <w:keepNext w:val="0"/>
        <w:spacing w:before="40" w:after="40" w:line="40" w:lineRule="atLeast"/>
        <w:ind w:firstLine="0"/>
        <w:jc w:val="left"/>
      </w:pPr>
      <w:r>
        <w:rPr>
          <w:noProof/>
        </w:rPr>
        <w:lastRenderedPageBreak/>
        <w:drawing>
          <wp:inline distT="0" distB="0" distL="0" distR="0" wp14:anchorId="01B4C792" wp14:editId="456FFDD2">
            <wp:extent cx="1612392" cy="926592"/>
            <wp:effectExtent l="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3541AE">
        <w:t xml:space="preserve"> </w:t>
      </w:r>
      <w:r>
        <w:rPr>
          <w:noProof/>
        </w:rPr>
        <w:drawing>
          <wp:inline distT="0" distB="0" distL="0" distR="0" wp14:anchorId="40CE04F1" wp14:editId="79601EBF">
            <wp:extent cx="1600200" cy="914400"/>
            <wp:effectExtent l="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5C79F0FE" wp14:editId="4D1F1AF0">
            <wp:extent cx="1612392" cy="9265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770D45">
        <w:t xml:space="preserve"> </w:t>
      </w:r>
      <w:r w:rsidR="00770D45">
        <w:rPr>
          <w:noProof/>
        </w:rPr>
        <w:drawing>
          <wp:inline distT="0" distB="0" distL="0" distR="0" wp14:anchorId="3DFBF254" wp14:editId="058C6646">
            <wp:extent cx="1600200" cy="91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07C7A537" w14:textId="04B79291" w:rsidR="0053782E" w:rsidRDefault="002932D0" w:rsidP="0037699C">
      <w:pPr>
        <w:pStyle w:val="IEEEFig"/>
        <w:keepNext w:val="0"/>
        <w:spacing w:before="40" w:after="40" w:line="40" w:lineRule="atLeast"/>
        <w:ind w:firstLine="0"/>
        <w:jc w:val="left"/>
      </w:pPr>
      <w:r>
        <w:rPr>
          <w:noProof/>
        </w:rPr>
        <w:drawing>
          <wp:inline distT="0" distB="0" distL="0" distR="0" wp14:anchorId="52BFB575" wp14:editId="69B63447">
            <wp:extent cx="1612392" cy="926592"/>
            <wp:effectExtent l="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68C0A37" wp14:editId="17F00258">
            <wp:extent cx="1600200" cy="914400"/>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20832156" wp14:editId="61A2A1F4">
            <wp:extent cx="1612392" cy="9265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2B5657">
        <w:t xml:space="preserve"> </w:t>
      </w:r>
      <w:r w:rsidR="00770D45">
        <w:rPr>
          <w:noProof/>
        </w:rPr>
        <w:drawing>
          <wp:inline distT="0" distB="0" distL="0" distR="0" wp14:anchorId="117E6AE5" wp14:editId="39D7871A">
            <wp:extent cx="1600200"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1119DF9D" w14:textId="76241165" w:rsidR="0053782E" w:rsidRDefault="002932D0" w:rsidP="0037699C">
      <w:pPr>
        <w:pStyle w:val="IEEEFig"/>
        <w:keepNext w:val="0"/>
        <w:spacing w:before="40" w:after="40" w:line="40" w:lineRule="atLeast"/>
        <w:ind w:firstLine="0"/>
        <w:jc w:val="left"/>
      </w:pPr>
      <w:r>
        <w:rPr>
          <w:noProof/>
        </w:rPr>
        <w:drawing>
          <wp:inline distT="0" distB="0" distL="0" distR="0" wp14:anchorId="54C6B1B9" wp14:editId="7A0BED23">
            <wp:extent cx="1612392" cy="926592"/>
            <wp:effectExtent l="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CAB8BE5" wp14:editId="3DAA6C39">
            <wp:extent cx="1600200"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7AFA21FF" wp14:editId="68F72886">
            <wp:extent cx="1612392" cy="92659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2B5657">
        <w:t xml:space="preserve"> </w:t>
      </w:r>
      <w:r w:rsidR="00770D45">
        <w:rPr>
          <w:noProof/>
        </w:rPr>
        <w:drawing>
          <wp:inline distT="0" distB="0" distL="0" distR="0" wp14:anchorId="60BC5643" wp14:editId="34462ADF">
            <wp:extent cx="1600200" cy="914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28A43918" w14:textId="0901A4FA" w:rsidR="0053782E" w:rsidRDefault="002932D0" w:rsidP="0037699C">
      <w:pPr>
        <w:pStyle w:val="IEEEFig"/>
        <w:keepNext w:val="0"/>
        <w:spacing w:before="40" w:after="40" w:line="40" w:lineRule="atLeast"/>
        <w:ind w:firstLine="0"/>
        <w:jc w:val="left"/>
      </w:pPr>
      <w:r>
        <w:rPr>
          <w:noProof/>
        </w:rPr>
        <w:drawing>
          <wp:inline distT="0" distB="0" distL="0" distR="0" wp14:anchorId="0E46191B" wp14:editId="438F27ED">
            <wp:extent cx="1612392" cy="9265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1D052C82" wp14:editId="5980E0C0">
            <wp:extent cx="160020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7C3C1F7A" wp14:editId="2990787E">
            <wp:extent cx="1612392" cy="92659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2B5657">
        <w:t xml:space="preserve"> </w:t>
      </w:r>
      <w:r w:rsidR="00770D45">
        <w:rPr>
          <w:noProof/>
        </w:rPr>
        <w:drawing>
          <wp:inline distT="0" distB="0" distL="0" distR="0" wp14:anchorId="1F22CF75" wp14:editId="157D7DAB">
            <wp:extent cx="16002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6D96AB4E" w14:textId="23C3B226" w:rsidR="002932D0" w:rsidRDefault="00F92154" w:rsidP="0037699C">
      <w:pPr>
        <w:pStyle w:val="IEEEFig"/>
        <w:keepNext w:val="0"/>
        <w:spacing w:before="40" w:after="40" w:line="40" w:lineRule="atLeast"/>
        <w:ind w:firstLine="0"/>
        <w:jc w:val="left"/>
      </w:pPr>
      <w:r>
        <w:rPr>
          <w:noProof/>
        </w:rPr>
        <w:drawing>
          <wp:inline distT="0" distB="0" distL="0" distR="0" wp14:anchorId="0B8E4212" wp14:editId="74832315">
            <wp:extent cx="1612392" cy="9265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7E69461F" wp14:editId="6F6E954E">
            <wp:extent cx="1600200" cy="914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799E635E" wp14:editId="4C570A0E">
            <wp:extent cx="1612392" cy="92659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2B5657">
        <w:t xml:space="preserve"> </w:t>
      </w:r>
      <w:r w:rsidR="00770D45">
        <w:rPr>
          <w:noProof/>
        </w:rPr>
        <w:drawing>
          <wp:inline distT="0" distB="0" distL="0" distR="0" wp14:anchorId="2596137A" wp14:editId="09760797">
            <wp:extent cx="1600200" cy="914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4836B829" w14:textId="783325C8" w:rsidR="002932D0" w:rsidRDefault="00F92154" w:rsidP="0037699C">
      <w:pPr>
        <w:pStyle w:val="IEEEFig"/>
        <w:keepNext w:val="0"/>
        <w:spacing w:before="40" w:after="40" w:line="40" w:lineRule="atLeast"/>
        <w:ind w:firstLine="0"/>
        <w:jc w:val="left"/>
      </w:pPr>
      <w:r>
        <w:rPr>
          <w:noProof/>
        </w:rPr>
        <w:drawing>
          <wp:inline distT="0" distB="0" distL="0" distR="0" wp14:anchorId="30185446" wp14:editId="184A4F25">
            <wp:extent cx="1612392" cy="92659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45C5A20C" wp14:editId="5C55671F">
            <wp:extent cx="1600200" cy="91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94F94">
        <w:t xml:space="preserve">   </w:t>
      </w:r>
      <w:r w:rsidR="00770D45">
        <w:rPr>
          <w:noProof/>
        </w:rPr>
        <w:drawing>
          <wp:inline distT="0" distB="0" distL="0" distR="0" wp14:anchorId="07F4BA65" wp14:editId="529F5FED">
            <wp:extent cx="1612392" cy="9265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770D45">
        <w:t xml:space="preserve"> </w:t>
      </w:r>
      <w:r w:rsidR="00770D45">
        <w:rPr>
          <w:noProof/>
        </w:rPr>
        <w:drawing>
          <wp:inline distT="0" distB="0" distL="0" distR="0" wp14:anchorId="5D3D5E18" wp14:editId="164FA30D">
            <wp:extent cx="1600200" cy="914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7643DB3A" w14:textId="331DDE3B" w:rsidR="002932D0" w:rsidRDefault="00C94F94" w:rsidP="0037699C">
      <w:pPr>
        <w:pStyle w:val="IEEEFig"/>
        <w:keepNext w:val="0"/>
        <w:spacing w:before="40" w:after="40" w:line="40" w:lineRule="atLeast"/>
        <w:ind w:firstLine="0"/>
        <w:jc w:val="left"/>
      </w:pPr>
      <w:r>
        <w:rPr>
          <w:noProof/>
        </w:rPr>
        <w:drawing>
          <wp:inline distT="0" distB="0" distL="0" distR="0" wp14:anchorId="40B2B3D5" wp14:editId="5C28DB0C">
            <wp:extent cx="1612392" cy="9265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235922EB" wp14:editId="386D5BB8">
            <wp:extent cx="1600200" cy="914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770D45">
        <w:rPr>
          <w:noProof/>
        </w:rPr>
        <w:drawing>
          <wp:inline distT="0" distB="0" distL="0" distR="0" wp14:anchorId="0D6181B7" wp14:editId="70B9FCE1">
            <wp:extent cx="1612392" cy="92659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770D45">
        <w:t xml:space="preserve"> </w:t>
      </w:r>
      <w:r w:rsidR="00770D45">
        <w:rPr>
          <w:noProof/>
        </w:rPr>
        <w:drawing>
          <wp:inline distT="0" distB="0" distL="0" distR="0" wp14:anchorId="1BE340CC" wp14:editId="783990E5">
            <wp:extent cx="1600200" cy="914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2FF1BF34" w14:textId="6AA88BA5" w:rsidR="00115C38" w:rsidRDefault="00115C38" w:rsidP="00115C38">
      <w:pPr>
        <w:pStyle w:val="IEEECaption"/>
      </w:pPr>
      <w:r w:rsidRPr="00024C85">
        <w:t>Fig</w:t>
      </w:r>
      <w:proofErr w:type="gramStart"/>
      <w:r w:rsidRPr="00024C85">
        <w:t xml:space="preserve">. </w:t>
      </w:r>
      <w:proofErr w:type="gramEnd"/>
      <w:r w:rsidR="005719C4">
        <w:t>A1</w:t>
      </w:r>
      <w:r w:rsidRPr="00024C85">
        <w:t xml:space="preserve">.  </w:t>
      </w:r>
      <w:r>
        <w:t>Circuit System Design card catalog:  Wire and Component cards.</w:t>
      </w:r>
      <w:r w:rsidR="00104073">
        <w:t xml:space="preserve">  </w:t>
      </w:r>
      <w:proofErr w:type="gramStart"/>
      <w:r w:rsidR="00104073">
        <w:t>Circuit side with white background.</w:t>
      </w:r>
      <w:proofErr w:type="gramEnd"/>
      <w:r>
        <w:t xml:space="preserve">  </w:t>
      </w:r>
      <w:proofErr w:type="gramStart"/>
      <w:r>
        <w:t>System side, with yellow background.</w:t>
      </w:r>
      <w:proofErr w:type="gramEnd"/>
    </w:p>
    <w:p w14:paraId="6840FD63" w14:textId="77777777" w:rsidR="00115C38" w:rsidRDefault="00115C38" w:rsidP="00115C38">
      <w:pPr>
        <w:autoSpaceDE/>
        <w:autoSpaceDN/>
        <w:rPr>
          <w:sz w:val="16"/>
          <w:szCs w:val="16"/>
        </w:rPr>
      </w:pPr>
      <w:r>
        <w:br w:type="page"/>
      </w:r>
    </w:p>
    <w:p w14:paraId="5165D8AB" w14:textId="451DAACC" w:rsidR="0037699C" w:rsidRDefault="0037699C" w:rsidP="00FA16AC">
      <w:pPr>
        <w:pStyle w:val="IEEEFig"/>
        <w:keepNext w:val="0"/>
        <w:spacing w:before="0" w:after="0" w:line="40" w:lineRule="atLeast"/>
        <w:ind w:firstLine="0"/>
        <w:jc w:val="left"/>
      </w:pPr>
      <w:r>
        <w:rPr>
          <w:noProof/>
        </w:rPr>
        <w:lastRenderedPageBreak/>
        <w:drawing>
          <wp:inline distT="0" distB="0" distL="0" distR="0" wp14:anchorId="29BD2269" wp14:editId="57DDDA54">
            <wp:extent cx="1612392" cy="926592"/>
            <wp:effectExtent l="0" t="0" r="0" b="0"/>
            <wp:docPr id="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64D7E656" wp14:editId="49AC4D54">
            <wp:extent cx="1600200" cy="914400"/>
            <wp:effectExtent l="0" t="0" r="0" b="0"/>
            <wp:docPr id="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533826FF" wp14:editId="2C3CD556">
            <wp:extent cx="1612392" cy="9265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1E2E1BD1" wp14:editId="69EDF43E">
            <wp:extent cx="1600200"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4B360750" w14:textId="04815108" w:rsidR="0037699C" w:rsidRDefault="0037699C" w:rsidP="00FA16AC">
      <w:pPr>
        <w:pStyle w:val="IEEEFig"/>
        <w:keepNext w:val="0"/>
        <w:spacing w:before="0" w:after="0" w:line="40" w:lineRule="atLeast"/>
        <w:ind w:firstLine="0"/>
        <w:jc w:val="left"/>
      </w:pPr>
      <w:r>
        <w:rPr>
          <w:noProof/>
        </w:rPr>
        <w:drawing>
          <wp:inline distT="0" distB="0" distL="0" distR="0" wp14:anchorId="4A34EC31" wp14:editId="6B55E578">
            <wp:extent cx="1612392" cy="926592"/>
            <wp:effectExtent l="0" t="0" r="0" b="0"/>
            <wp:docPr id="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052280C3" wp14:editId="17B25ADC">
            <wp:extent cx="1600200" cy="914400"/>
            <wp:effectExtent l="0" t="0" r="0" b="0"/>
            <wp:docPr id="14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3E84772D" wp14:editId="7ADCC147">
            <wp:extent cx="1612392" cy="926592"/>
            <wp:effectExtent l="0" t="0" r="0" b="0"/>
            <wp:docPr id="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700E522E" wp14:editId="7073AA57">
            <wp:extent cx="1600200" cy="914400"/>
            <wp:effectExtent l="0" t="0" r="0" b="0"/>
            <wp:docPr id="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403FAE97" w14:textId="3E0E2E61" w:rsidR="00223685" w:rsidRDefault="00C94601" w:rsidP="00FA16AC">
      <w:pPr>
        <w:pStyle w:val="IEEEFig"/>
        <w:keepNext w:val="0"/>
        <w:spacing w:before="0" w:after="0" w:line="40" w:lineRule="atLeast"/>
        <w:ind w:firstLine="0"/>
        <w:jc w:val="left"/>
      </w:pPr>
      <w:r>
        <w:rPr>
          <w:noProof/>
        </w:rPr>
        <w:drawing>
          <wp:inline distT="0" distB="0" distL="0" distR="0" wp14:anchorId="63E70CF3" wp14:editId="3405DB27">
            <wp:extent cx="1612392" cy="926592"/>
            <wp:effectExtent l="0" t="0" r="0" b="0"/>
            <wp:docPr id="1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1C1597DD" wp14:editId="2CCDA8D3">
            <wp:extent cx="1600200" cy="914400"/>
            <wp:effectExtent l="0" t="0" r="0" b="0"/>
            <wp:docPr id="14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2ACC8DEC" wp14:editId="046D6C75">
            <wp:extent cx="1612392" cy="926592"/>
            <wp:effectExtent l="0" t="0" r="0" b="0"/>
            <wp:docPr id="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41160991" wp14:editId="0579E0B6">
            <wp:extent cx="1600200" cy="914400"/>
            <wp:effectExtent l="0" t="0" r="0" b="0"/>
            <wp:docPr id="1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6619B257" w14:textId="61940225" w:rsidR="00223685" w:rsidRDefault="00C94601" w:rsidP="00FA16AC">
      <w:pPr>
        <w:pStyle w:val="IEEEFig"/>
        <w:keepNext w:val="0"/>
        <w:spacing w:before="0" w:after="0" w:line="40" w:lineRule="atLeast"/>
        <w:ind w:firstLine="0"/>
        <w:jc w:val="left"/>
      </w:pPr>
      <w:r>
        <w:rPr>
          <w:noProof/>
        </w:rPr>
        <w:drawing>
          <wp:inline distT="0" distB="0" distL="0" distR="0" wp14:anchorId="2615D2AA" wp14:editId="78897DB4">
            <wp:extent cx="1612392" cy="926592"/>
            <wp:effectExtent l="0" t="0" r="0" b="0"/>
            <wp:docPr id="14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EAC96C0" wp14:editId="6CF0120F">
            <wp:extent cx="1600200" cy="914400"/>
            <wp:effectExtent l="0" t="0" r="0" b="0"/>
            <wp:docPr id="1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497DD0AF" wp14:editId="7ABBA236">
            <wp:extent cx="1612392" cy="926592"/>
            <wp:effectExtent l="0" t="0" r="0" b="0"/>
            <wp:docPr id="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06231DA3" wp14:editId="0C34A1AD">
            <wp:extent cx="1600200" cy="914400"/>
            <wp:effectExtent l="0" t="0" r="0" b="0"/>
            <wp:docPr id="2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02DBAB7F" w14:textId="52A5C969" w:rsidR="00223685" w:rsidRDefault="00C94601" w:rsidP="00FA16AC">
      <w:pPr>
        <w:pStyle w:val="IEEEFig"/>
        <w:keepNext w:val="0"/>
        <w:spacing w:before="0" w:after="0" w:line="40" w:lineRule="atLeast"/>
        <w:ind w:firstLine="0"/>
        <w:jc w:val="left"/>
      </w:pPr>
      <w:r>
        <w:rPr>
          <w:noProof/>
        </w:rPr>
        <w:drawing>
          <wp:inline distT="0" distB="0" distL="0" distR="0" wp14:anchorId="3CD6E53D" wp14:editId="45D05C88">
            <wp:extent cx="1612392" cy="926592"/>
            <wp:effectExtent l="0" t="0" r="0" b="0"/>
            <wp:docPr id="1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7DC8C486" wp14:editId="51F83E49">
            <wp:extent cx="1600200" cy="914400"/>
            <wp:effectExtent l="0" t="0" r="0" b="0"/>
            <wp:docPr id="14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490BC85F" wp14:editId="6412D13B">
            <wp:extent cx="1612392" cy="926592"/>
            <wp:effectExtent l="0" t="0" r="0" b="0"/>
            <wp:docPr id="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3D2CA014" wp14:editId="7405FE6C">
            <wp:extent cx="1600200" cy="914400"/>
            <wp:effectExtent l="0" t="0" r="0" b="0"/>
            <wp:docPr id="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404ECC3A" w14:textId="4D2495B8" w:rsidR="00223685" w:rsidRDefault="00C94601" w:rsidP="00FA16AC">
      <w:pPr>
        <w:pStyle w:val="IEEEFig"/>
        <w:keepNext w:val="0"/>
        <w:spacing w:before="0" w:after="0" w:line="40" w:lineRule="atLeast"/>
        <w:ind w:firstLine="0"/>
        <w:jc w:val="left"/>
      </w:pPr>
      <w:r>
        <w:rPr>
          <w:noProof/>
        </w:rPr>
        <w:drawing>
          <wp:inline distT="0" distB="0" distL="0" distR="0" wp14:anchorId="62905931" wp14:editId="3EDD3B04">
            <wp:extent cx="1612392" cy="926592"/>
            <wp:effectExtent l="0" t="0" r="0" b="0"/>
            <wp:docPr id="14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5E2C982" wp14:editId="44CD36F7">
            <wp:extent cx="1600200" cy="914400"/>
            <wp:effectExtent l="0" t="0" r="0" b="0"/>
            <wp:docPr id="14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0C399227" wp14:editId="17A8AB4D">
            <wp:extent cx="1612392" cy="926592"/>
            <wp:effectExtent l="0" t="0" r="0" b="0"/>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0F9084C5" wp14:editId="364233A3">
            <wp:extent cx="1600200" cy="914400"/>
            <wp:effectExtent l="0" t="0" r="0" b="0"/>
            <wp:docPr id="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29FDA38B" w14:textId="6601541D" w:rsidR="00223685" w:rsidRDefault="00C94601" w:rsidP="00FA16AC">
      <w:pPr>
        <w:pStyle w:val="IEEEFig"/>
        <w:keepNext w:val="0"/>
        <w:spacing w:before="0" w:after="0" w:line="40" w:lineRule="atLeast"/>
        <w:ind w:firstLine="0"/>
        <w:jc w:val="left"/>
      </w:pPr>
      <w:r>
        <w:rPr>
          <w:noProof/>
        </w:rPr>
        <w:drawing>
          <wp:inline distT="0" distB="0" distL="0" distR="0" wp14:anchorId="4D471D32" wp14:editId="05345D46">
            <wp:extent cx="1612392" cy="926592"/>
            <wp:effectExtent l="0" t="0" r="0" b="0"/>
            <wp:docPr id="1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022364C" wp14:editId="1AABACAD">
            <wp:extent cx="1600200" cy="914400"/>
            <wp:effectExtent l="0" t="0" r="0" b="0"/>
            <wp:docPr id="15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44DED6D9" wp14:editId="33E52151">
            <wp:extent cx="1612392" cy="926592"/>
            <wp:effectExtent l="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5C04D6F7" wp14:editId="40B7BA4A">
            <wp:extent cx="1600200" cy="914400"/>
            <wp:effectExtent l="0" t="0" r="0" b="0"/>
            <wp:docPr id="2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0277C725" w14:textId="332B1D1C" w:rsidR="00223685" w:rsidRDefault="00C94601" w:rsidP="00FA16AC">
      <w:pPr>
        <w:pStyle w:val="IEEEFig"/>
        <w:keepNext w:val="0"/>
        <w:spacing w:before="0" w:after="0" w:line="40" w:lineRule="atLeast"/>
        <w:ind w:firstLine="0"/>
        <w:jc w:val="left"/>
      </w:pPr>
      <w:r>
        <w:rPr>
          <w:noProof/>
        </w:rPr>
        <w:drawing>
          <wp:inline distT="0" distB="0" distL="0" distR="0" wp14:anchorId="0139FA15" wp14:editId="5D5E808A">
            <wp:extent cx="1612392" cy="926592"/>
            <wp:effectExtent l="0" t="0" r="0" b="0"/>
            <wp:docPr id="15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52169389" wp14:editId="7CF5AED4">
            <wp:extent cx="1600200" cy="914400"/>
            <wp:effectExtent l="0" t="0" r="0" b="0"/>
            <wp:docPr id="15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12171006" wp14:editId="19CE61F1">
            <wp:extent cx="1612392" cy="926592"/>
            <wp:effectExtent l="0" t="0" r="0" b="0"/>
            <wp:docPr id="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180881E8" wp14:editId="196C66BE">
            <wp:extent cx="1600200" cy="914400"/>
            <wp:effectExtent l="0" t="0" r="0" b="0"/>
            <wp:docPr id="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481F7A08" w14:textId="3BE21B38" w:rsidR="00223685" w:rsidRDefault="00C94601" w:rsidP="00FA16AC">
      <w:pPr>
        <w:pStyle w:val="IEEEFig"/>
        <w:keepNext w:val="0"/>
        <w:spacing w:before="0" w:after="0" w:line="40" w:lineRule="atLeast"/>
        <w:ind w:firstLine="0"/>
        <w:jc w:val="left"/>
      </w:pPr>
      <w:r>
        <w:rPr>
          <w:noProof/>
        </w:rPr>
        <w:drawing>
          <wp:inline distT="0" distB="0" distL="0" distR="0" wp14:anchorId="192B766B" wp14:editId="786CFB38">
            <wp:extent cx="1612392" cy="926592"/>
            <wp:effectExtent l="0" t="0" r="0" b="0"/>
            <wp:docPr id="15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t xml:space="preserve"> </w:t>
      </w:r>
      <w:r>
        <w:rPr>
          <w:noProof/>
        </w:rPr>
        <w:drawing>
          <wp:inline distT="0" distB="0" distL="0" distR="0" wp14:anchorId="06190F5B" wp14:editId="0071A190">
            <wp:extent cx="1600200" cy="914400"/>
            <wp:effectExtent l="0" t="0" r="0" b="0"/>
            <wp:docPr id="15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sidR="00FA16AC">
        <w:rPr>
          <w:noProof/>
        </w:rPr>
        <w:drawing>
          <wp:inline distT="0" distB="0" distL="0" distR="0" wp14:anchorId="26107141" wp14:editId="5FD587E7">
            <wp:extent cx="1612392" cy="926592"/>
            <wp:effectExtent l="0" t="0" r="0" b="0"/>
            <wp:docPr id="15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2392" cy="926592"/>
                    </a:xfrm>
                    <a:prstGeom prst="rect">
                      <a:avLst/>
                    </a:prstGeom>
                    <a:noFill/>
                    <a:ln>
                      <a:noFill/>
                    </a:ln>
                  </pic:spPr>
                </pic:pic>
              </a:graphicData>
            </a:graphic>
          </wp:inline>
        </w:drawing>
      </w:r>
      <w:r w:rsidR="00FA16AC">
        <w:t xml:space="preserve"> </w:t>
      </w:r>
      <w:r w:rsidR="00FA16AC">
        <w:rPr>
          <w:noProof/>
        </w:rPr>
        <w:drawing>
          <wp:inline distT="0" distB="0" distL="0" distR="0" wp14:anchorId="6C3B1067" wp14:editId="30F13030">
            <wp:extent cx="1600200" cy="914400"/>
            <wp:effectExtent l="0" t="0" r="0" b="0"/>
            <wp:docPr id="15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735A4818" w14:textId="758EADB0" w:rsidR="00A851C5" w:rsidRDefault="00A851C5" w:rsidP="0037699C">
      <w:pPr>
        <w:pStyle w:val="IEEECaption"/>
      </w:pPr>
      <w:r w:rsidRPr="00024C85">
        <w:t>Fig</w:t>
      </w:r>
      <w:proofErr w:type="gramStart"/>
      <w:r w:rsidRPr="00024C85">
        <w:t xml:space="preserve">. </w:t>
      </w:r>
      <w:proofErr w:type="gramEnd"/>
      <w:r w:rsidR="005719C4">
        <w:t>A2</w:t>
      </w:r>
      <w:r w:rsidRPr="00024C85">
        <w:t xml:space="preserve">.  </w:t>
      </w:r>
      <w:r>
        <w:t xml:space="preserve">Circuit System Design card catalog:  </w:t>
      </w:r>
      <w:r w:rsidR="00886A1B">
        <w:t>Amplifier</w:t>
      </w:r>
      <w:r>
        <w:t xml:space="preserve"> and </w:t>
      </w:r>
      <w:r w:rsidR="00CB54FD">
        <w:t>G</w:t>
      </w:r>
      <w:r w:rsidR="00886A1B">
        <w:t>ate</w:t>
      </w:r>
      <w:r>
        <w:t xml:space="preserve"> cards.</w:t>
      </w:r>
      <w:r w:rsidR="00104073">
        <w:t xml:space="preserve">  </w:t>
      </w:r>
      <w:proofErr w:type="gramStart"/>
      <w:r w:rsidR="00104073">
        <w:t>Circuit side with white background</w:t>
      </w:r>
      <w:r w:rsidR="00D57666">
        <w:t>.</w:t>
      </w:r>
      <w:proofErr w:type="gramEnd"/>
      <w:r>
        <w:t xml:space="preserve">  </w:t>
      </w:r>
      <w:proofErr w:type="gramStart"/>
      <w:r>
        <w:t>System side, with yellow background.</w:t>
      </w:r>
      <w:proofErr w:type="gramEnd"/>
    </w:p>
    <w:p w14:paraId="6616C32E" w14:textId="77777777" w:rsidR="00684447" w:rsidRPr="00024C85" w:rsidRDefault="00684447" w:rsidP="00DB4F19">
      <w:pPr>
        <w:pStyle w:val="FigureCaption"/>
        <w:spacing w:line="40" w:lineRule="exact"/>
      </w:pPr>
    </w:p>
    <w:sectPr w:rsidR="00684447" w:rsidRPr="00024C85" w:rsidSect="00AB6794">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346E1" w14:textId="77777777" w:rsidR="00FC24D4" w:rsidRDefault="00FC24D4">
      <w:r>
        <w:separator/>
      </w:r>
    </w:p>
  </w:endnote>
  <w:endnote w:type="continuationSeparator" w:id="0">
    <w:p w14:paraId="5FBC92EB" w14:textId="77777777" w:rsidR="00FC24D4" w:rsidRDefault="00FC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4FB35" w14:textId="77777777" w:rsidR="00FC24D4" w:rsidRDefault="00FC24D4"/>
  </w:footnote>
  <w:footnote w:type="continuationSeparator" w:id="0">
    <w:p w14:paraId="3F29CC7C" w14:textId="77777777" w:rsidR="00FC24D4" w:rsidRDefault="00FC24D4">
      <w:r>
        <w:continuationSeparator/>
      </w:r>
    </w:p>
  </w:footnote>
  <w:footnote w:id="1">
    <w:p w14:paraId="4B4CAEE5" w14:textId="77777777" w:rsidR="00FC24D4" w:rsidRDefault="00FC24D4" w:rsidP="00432240">
      <w:pPr>
        <w:pStyle w:val="FootnoteText"/>
      </w:pPr>
      <w:r>
        <w:t>N. E. Cotter is with the Electrical and Computer Engineering Dept., University of Utah, Salt Lake City, UT 84112 USA (phone 801-581-8566, e-mail: necotter@ece.utah.edu).</w:t>
      </w:r>
    </w:p>
    <w:p w14:paraId="57DE52A5" w14:textId="77777777" w:rsidR="00FC24D4" w:rsidRDefault="00FC24D4" w:rsidP="00432240">
      <w:pPr>
        <w:pStyle w:val="FootnoteText"/>
      </w:pPr>
      <w:r>
        <w:t xml:space="preserve">C. </w:t>
      </w:r>
      <w:proofErr w:type="spellStart"/>
      <w:r>
        <w:t>Furse</w:t>
      </w:r>
      <w:proofErr w:type="spellEnd"/>
      <w:r>
        <w:t xml:space="preserve"> is with the Department of Electrical and Computer Engineering, University of Utah, Salt Lake City, UT 84112-9206 USA and also with </w:t>
      </w:r>
      <w:proofErr w:type="spellStart"/>
      <w:r>
        <w:t>LiveWire</w:t>
      </w:r>
      <w:proofErr w:type="spellEnd"/>
      <w:r>
        <w:t xml:space="preserve"> Test Labs, Inc., Salt Lake City, UT 84117 USA (e-mail:  cfurse@ece.utah.edu).</w:t>
      </w:r>
    </w:p>
    <w:p w14:paraId="07155A6A" w14:textId="77777777" w:rsidR="00FC24D4" w:rsidRDefault="00FC24D4">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190" w14:textId="77777777" w:rsidR="00FC24D4" w:rsidRDefault="00274747">
    <w:pPr>
      <w:framePr w:wrap="auto" w:vAnchor="text" w:hAnchor="margin" w:xAlign="right" w:y="1"/>
    </w:pPr>
    <w:r>
      <w:fldChar w:fldCharType="begin"/>
    </w:r>
    <w:r>
      <w:instrText xml:space="preserve">PAGE  </w:instrText>
    </w:r>
    <w:r>
      <w:fldChar w:fldCharType="separate"/>
    </w:r>
    <w:r w:rsidR="00E83F09">
      <w:rPr>
        <w:noProof/>
      </w:rPr>
      <w:t>7</w:t>
    </w:r>
    <w:r>
      <w:rPr>
        <w:noProof/>
      </w:rPr>
      <w:fldChar w:fldCharType="end"/>
    </w:r>
  </w:p>
  <w:p w14:paraId="7D9D4A95" w14:textId="77777777" w:rsidR="00FC24D4" w:rsidRDefault="00FC24D4">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043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814211"/>
    <w:multiLevelType w:val="multilevel"/>
    <w:tmpl w:val="113EB6E0"/>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2">
    <w:nsid w:val="120912E6"/>
    <w:multiLevelType w:val="multilevel"/>
    <w:tmpl w:val="00E49944"/>
    <w:lvl w:ilvl="0">
      <w:start w:val="1"/>
      <w:numFmt w:val="upperRoman"/>
      <w:pStyle w:val="Heading1"/>
      <w:suff w:val="space"/>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CFD3AE0"/>
    <w:multiLevelType w:val="multilevel"/>
    <w:tmpl w:val="801E6464"/>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4">
    <w:nsid w:val="25044BC4"/>
    <w:multiLevelType w:val="multilevel"/>
    <w:tmpl w:val="B3A66E4C"/>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5">
    <w:nsid w:val="2517274C"/>
    <w:multiLevelType w:val="singleLevel"/>
    <w:tmpl w:val="C3146178"/>
    <w:lvl w:ilvl="0">
      <w:start w:val="1"/>
      <w:numFmt w:val="decimal"/>
      <w:pStyle w:val="IEEEList"/>
      <w:lvlText w:val="%1)"/>
      <w:lvlJc w:val="left"/>
      <w:pPr>
        <w:tabs>
          <w:tab w:val="num" w:pos="360"/>
        </w:tabs>
        <w:ind w:left="360" w:hanging="360"/>
      </w:pPr>
    </w:lvl>
  </w:abstractNum>
  <w:abstractNum w:abstractNumId="6">
    <w:nsid w:val="2FDD612B"/>
    <w:multiLevelType w:val="multilevel"/>
    <w:tmpl w:val="B2E46BFE"/>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7">
    <w:nsid w:val="32E653EA"/>
    <w:multiLevelType w:val="multilevel"/>
    <w:tmpl w:val="801E6464"/>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90205D4"/>
    <w:multiLevelType w:val="multilevel"/>
    <w:tmpl w:val="67B6359C"/>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0">
    <w:nsid w:val="49300CC1"/>
    <w:multiLevelType w:val="multilevel"/>
    <w:tmpl w:val="113EB6E0"/>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1">
    <w:nsid w:val="4D160C81"/>
    <w:multiLevelType w:val="multilevel"/>
    <w:tmpl w:val="801E6464"/>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2">
    <w:nsid w:val="5FE23D93"/>
    <w:multiLevelType w:val="multilevel"/>
    <w:tmpl w:val="B2E46BFE"/>
    <w:lvl w:ilvl="0">
      <w:start w:val="1"/>
      <w:numFmt w:val="upperRoman"/>
      <w:lvlText w:val="%1."/>
      <w:lvlJc w:val="left"/>
      <w:pPr>
        <w:ind w:left="0" w:firstLine="0"/>
      </w:pPr>
      <w:rPr>
        <w:rFonts w:hint="default"/>
      </w:rPr>
    </w:lvl>
    <w:lvl w:ilvl="1">
      <w:start w:val="1"/>
      <w:numFmt w:val="upperLetter"/>
      <w:pStyle w:val="Heading2"/>
      <w:lvlText w:val="%2."/>
      <w:lvlJc w:val="left"/>
      <w:pPr>
        <w:ind w:left="18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3">
    <w:nsid w:val="67BF4F88"/>
    <w:multiLevelType w:val="hybridMultilevel"/>
    <w:tmpl w:val="CC4C2EAA"/>
    <w:lvl w:ilvl="0" w:tplc="D3D29D22">
      <w:start w:val="1"/>
      <w:numFmt w:val="non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55380F"/>
    <w:multiLevelType w:val="multilevel"/>
    <w:tmpl w:val="A9801B3A"/>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5">
    <w:nsid w:val="6DC3293B"/>
    <w:multiLevelType w:val="singleLevel"/>
    <w:tmpl w:val="4300D93E"/>
    <w:lvl w:ilvl="0">
      <w:start w:val="1"/>
      <w:numFmt w:val="decimal"/>
      <w:pStyle w:val="IEEERef"/>
      <w:lvlText w:val="[%1]"/>
      <w:lvlJc w:val="left"/>
      <w:pPr>
        <w:tabs>
          <w:tab w:val="num" w:pos="360"/>
        </w:tabs>
        <w:ind w:left="360" w:hanging="360"/>
      </w:pPr>
    </w:lvl>
  </w:abstractNum>
  <w:abstractNum w:abstractNumId="16">
    <w:nsid w:val="76573E1F"/>
    <w:multiLevelType w:val="multilevel"/>
    <w:tmpl w:val="113EB6E0"/>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7">
    <w:nsid w:val="7F5F331B"/>
    <w:multiLevelType w:val="multilevel"/>
    <w:tmpl w:val="087240DC"/>
    <w:lvl w:ilvl="0">
      <w:start w:val="1"/>
      <w:numFmt w:val="upperRoman"/>
      <w:lvlText w:val="%1."/>
      <w:lvlJc w:val="left"/>
      <w:pPr>
        <w:ind w:left="0" w:firstLine="0"/>
      </w:pPr>
      <w:rPr>
        <w:rFonts w:hint="default"/>
      </w:rPr>
    </w:lvl>
    <w:lvl w:ilvl="1">
      <w:start w:val="1"/>
      <w:numFmt w:val="upperLetter"/>
      <w:lvlText w:val="%2."/>
      <w:lvlJc w:val="left"/>
      <w:pPr>
        <w:ind w:left="18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num w:numId="1">
    <w:abstractNumId w:val="8"/>
  </w:num>
  <w:num w:numId="2">
    <w:abstractNumId w:val="5"/>
  </w:num>
  <w:num w:numId="3">
    <w:abstractNumId w:val="15"/>
  </w:num>
  <w:num w:numId="4">
    <w:abstractNumId w:val="2"/>
  </w:num>
  <w:num w:numId="5">
    <w:abstractNumId w:val="4"/>
  </w:num>
  <w:num w:numId="6">
    <w:abstractNumId w:val="7"/>
  </w:num>
  <w:num w:numId="7">
    <w:abstractNumId w:val="0"/>
  </w:num>
  <w:num w:numId="8">
    <w:abstractNumId w:val="11"/>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0"/>
  </w:num>
  <w:num w:numId="14">
    <w:abstractNumId w:val="14"/>
  </w:num>
  <w:num w:numId="15">
    <w:abstractNumId w:val="17"/>
  </w:num>
  <w:num w:numId="16">
    <w:abstractNumId w:val="12"/>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5"/>
    <w:lvlOverride w:ilvl="0">
      <w:startOverride w:val="1"/>
    </w:lvlOverride>
  </w:num>
  <w:num w:numId="21">
    <w:abstractNumId w:val="5"/>
    <w:lvlOverride w:ilvl="0">
      <w:startOverride w:val="1"/>
    </w:lvlOverride>
  </w:num>
  <w:num w:numId="2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1035B"/>
    <w:rsid w:val="00001411"/>
    <w:rsid w:val="000017F9"/>
    <w:rsid w:val="000019AB"/>
    <w:rsid w:val="0000208E"/>
    <w:rsid w:val="000029E7"/>
    <w:rsid w:val="000029FA"/>
    <w:rsid w:val="000062EA"/>
    <w:rsid w:val="0001017F"/>
    <w:rsid w:val="000103F0"/>
    <w:rsid w:val="0001362E"/>
    <w:rsid w:val="00020171"/>
    <w:rsid w:val="00021AFA"/>
    <w:rsid w:val="00024B0D"/>
    <w:rsid w:val="00024C85"/>
    <w:rsid w:val="000251A1"/>
    <w:rsid w:val="000260B8"/>
    <w:rsid w:val="00030720"/>
    <w:rsid w:val="00034FFC"/>
    <w:rsid w:val="00035B2A"/>
    <w:rsid w:val="000379CF"/>
    <w:rsid w:val="0004017E"/>
    <w:rsid w:val="00044191"/>
    <w:rsid w:val="000455A4"/>
    <w:rsid w:val="00045DD7"/>
    <w:rsid w:val="00050D1E"/>
    <w:rsid w:val="00051A18"/>
    <w:rsid w:val="00054039"/>
    <w:rsid w:val="0005403E"/>
    <w:rsid w:val="00054621"/>
    <w:rsid w:val="00057111"/>
    <w:rsid w:val="00057A72"/>
    <w:rsid w:val="00060666"/>
    <w:rsid w:val="00080FF6"/>
    <w:rsid w:val="00081476"/>
    <w:rsid w:val="000868A4"/>
    <w:rsid w:val="00090A15"/>
    <w:rsid w:val="000911A2"/>
    <w:rsid w:val="00093F08"/>
    <w:rsid w:val="00095683"/>
    <w:rsid w:val="000A2874"/>
    <w:rsid w:val="000A5133"/>
    <w:rsid w:val="000A63C7"/>
    <w:rsid w:val="000B2627"/>
    <w:rsid w:val="000B3699"/>
    <w:rsid w:val="000B4794"/>
    <w:rsid w:val="000B511A"/>
    <w:rsid w:val="000B674B"/>
    <w:rsid w:val="000B7AB0"/>
    <w:rsid w:val="000B7CAA"/>
    <w:rsid w:val="000C04CB"/>
    <w:rsid w:val="000C1337"/>
    <w:rsid w:val="000D042F"/>
    <w:rsid w:val="000D25D9"/>
    <w:rsid w:val="000D2D4F"/>
    <w:rsid w:val="000D3ADD"/>
    <w:rsid w:val="000D5630"/>
    <w:rsid w:val="000D57A9"/>
    <w:rsid w:val="000D6C6C"/>
    <w:rsid w:val="000E01D5"/>
    <w:rsid w:val="000E12C9"/>
    <w:rsid w:val="000E1451"/>
    <w:rsid w:val="000E63FB"/>
    <w:rsid w:val="000E7710"/>
    <w:rsid w:val="000F0BF6"/>
    <w:rsid w:val="000F5916"/>
    <w:rsid w:val="000F6744"/>
    <w:rsid w:val="00103376"/>
    <w:rsid w:val="00104073"/>
    <w:rsid w:val="0010579F"/>
    <w:rsid w:val="00106138"/>
    <w:rsid w:val="001103EE"/>
    <w:rsid w:val="001135F3"/>
    <w:rsid w:val="00113EDB"/>
    <w:rsid w:val="001149A3"/>
    <w:rsid w:val="00114CF7"/>
    <w:rsid w:val="00115C38"/>
    <w:rsid w:val="00120C74"/>
    <w:rsid w:val="0012149E"/>
    <w:rsid w:val="001220F7"/>
    <w:rsid w:val="00126904"/>
    <w:rsid w:val="00130418"/>
    <w:rsid w:val="00133CA2"/>
    <w:rsid w:val="00136664"/>
    <w:rsid w:val="001409A0"/>
    <w:rsid w:val="00142570"/>
    <w:rsid w:val="00144E72"/>
    <w:rsid w:val="001503AD"/>
    <w:rsid w:val="0015214D"/>
    <w:rsid w:val="00152A70"/>
    <w:rsid w:val="00155EC8"/>
    <w:rsid w:val="001565BA"/>
    <w:rsid w:val="00156E9D"/>
    <w:rsid w:val="00160551"/>
    <w:rsid w:val="00160778"/>
    <w:rsid w:val="00162A75"/>
    <w:rsid w:val="00165EF1"/>
    <w:rsid w:val="00166E8E"/>
    <w:rsid w:val="00171125"/>
    <w:rsid w:val="00171968"/>
    <w:rsid w:val="00181660"/>
    <w:rsid w:val="00190AF9"/>
    <w:rsid w:val="001928EA"/>
    <w:rsid w:val="00192C72"/>
    <w:rsid w:val="00195BF3"/>
    <w:rsid w:val="00197F84"/>
    <w:rsid w:val="001A0FF7"/>
    <w:rsid w:val="001A2F63"/>
    <w:rsid w:val="001A3C66"/>
    <w:rsid w:val="001A5E7A"/>
    <w:rsid w:val="001A7289"/>
    <w:rsid w:val="001B4799"/>
    <w:rsid w:val="001C1F01"/>
    <w:rsid w:val="001C54F3"/>
    <w:rsid w:val="001D09EC"/>
    <w:rsid w:val="001D2C2B"/>
    <w:rsid w:val="001D682C"/>
    <w:rsid w:val="001D6C2F"/>
    <w:rsid w:val="001D78C9"/>
    <w:rsid w:val="001E2334"/>
    <w:rsid w:val="001E61EC"/>
    <w:rsid w:val="001F239E"/>
    <w:rsid w:val="001F28C0"/>
    <w:rsid w:val="001F7101"/>
    <w:rsid w:val="0020074F"/>
    <w:rsid w:val="00201C94"/>
    <w:rsid w:val="00211798"/>
    <w:rsid w:val="00211E99"/>
    <w:rsid w:val="00214A33"/>
    <w:rsid w:val="00223685"/>
    <w:rsid w:val="00224B18"/>
    <w:rsid w:val="00225307"/>
    <w:rsid w:val="00230193"/>
    <w:rsid w:val="00230DBC"/>
    <w:rsid w:val="002330EC"/>
    <w:rsid w:val="00233681"/>
    <w:rsid w:val="00234B97"/>
    <w:rsid w:val="00235DEC"/>
    <w:rsid w:val="002374C0"/>
    <w:rsid w:val="002410D0"/>
    <w:rsid w:val="00241172"/>
    <w:rsid w:val="002434A1"/>
    <w:rsid w:val="002466DD"/>
    <w:rsid w:val="00250E84"/>
    <w:rsid w:val="00251002"/>
    <w:rsid w:val="00252B44"/>
    <w:rsid w:val="00252D14"/>
    <w:rsid w:val="00253C64"/>
    <w:rsid w:val="00255D3B"/>
    <w:rsid w:val="0026055B"/>
    <w:rsid w:val="00261F1A"/>
    <w:rsid w:val="0026445A"/>
    <w:rsid w:val="00265A7C"/>
    <w:rsid w:val="002666FC"/>
    <w:rsid w:val="002702A5"/>
    <w:rsid w:val="00270E9A"/>
    <w:rsid w:val="00271A7E"/>
    <w:rsid w:val="00274747"/>
    <w:rsid w:val="00282234"/>
    <w:rsid w:val="00282458"/>
    <w:rsid w:val="00291A50"/>
    <w:rsid w:val="002932D0"/>
    <w:rsid w:val="0029394D"/>
    <w:rsid w:val="00295331"/>
    <w:rsid w:val="002A368A"/>
    <w:rsid w:val="002A4336"/>
    <w:rsid w:val="002A46EC"/>
    <w:rsid w:val="002A5AC6"/>
    <w:rsid w:val="002A615F"/>
    <w:rsid w:val="002A6543"/>
    <w:rsid w:val="002B1D97"/>
    <w:rsid w:val="002B5657"/>
    <w:rsid w:val="002C0011"/>
    <w:rsid w:val="002C4D10"/>
    <w:rsid w:val="002D10C7"/>
    <w:rsid w:val="002D3E71"/>
    <w:rsid w:val="002D5E2C"/>
    <w:rsid w:val="002E0325"/>
    <w:rsid w:val="002E1154"/>
    <w:rsid w:val="002E67CF"/>
    <w:rsid w:val="002E6C84"/>
    <w:rsid w:val="002E7455"/>
    <w:rsid w:val="002F09E1"/>
    <w:rsid w:val="002F3B5C"/>
    <w:rsid w:val="002F51AB"/>
    <w:rsid w:val="002F7C08"/>
    <w:rsid w:val="003001D0"/>
    <w:rsid w:val="00301120"/>
    <w:rsid w:val="0030120C"/>
    <w:rsid w:val="00301EB5"/>
    <w:rsid w:val="00303DDA"/>
    <w:rsid w:val="003057B5"/>
    <w:rsid w:val="00311630"/>
    <w:rsid w:val="003125EB"/>
    <w:rsid w:val="00314F87"/>
    <w:rsid w:val="00315928"/>
    <w:rsid w:val="0032250F"/>
    <w:rsid w:val="003236BD"/>
    <w:rsid w:val="00324BB7"/>
    <w:rsid w:val="00325938"/>
    <w:rsid w:val="00333891"/>
    <w:rsid w:val="00335243"/>
    <w:rsid w:val="00336F70"/>
    <w:rsid w:val="00342C76"/>
    <w:rsid w:val="003501B9"/>
    <w:rsid w:val="003501E1"/>
    <w:rsid w:val="0035049D"/>
    <w:rsid w:val="00350983"/>
    <w:rsid w:val="00350F7A"/>
    <w:rsid w:val="00351866"/>
    <w:rsid w:val="003541AE"/>
    <w:rsid w:val="00360269"/>
    <w:rsid w:val="00361316"/>
    <w:rsid w:val="00361D47"/>
    <w:rsid w:val="00362461"/>
    <w:rsid w:val="00363A48"/>
    <w:rsid w:val="00364AEC"/>
    <w:rsid w:val="00366E85"/>
    <w:rsid w:val="00371745"/>
    <w:rsid w:val="00371D2D"/>
    <w:rsid w:val="00375335"/>
    <w:rsid w:val="00376315"/>
    <w:rsid w:val="0037699C"/>
    <w:rsid w:val="003772BB"/>
    <w:rsid w:val="00381137"/>
    <w:rsid w:val="00381335"/>
    <w:rsid w:val="00382FB6"/>
    <w:rsid w:val="00384DAF"/>
    <w:rsid w:val="0038734A"/>
    <w:rsid w:val="00392D36"/>
    <w:rsid w:val="00393E1D"/>
    <w:rsid w:val="003963CF"/>
    <w:rsid w:val="003A1CFD"/>
    <w:rsid w:val="003A3B32"/>
    <w:rsid w:val="003A6C64"/>
    <w:rsid w:val="003B0C1F"/>
    <w:rsid w:val="003B1393"/>
    <w:rsid w:val="003B2340"/>
    <w:rsid w:val="003B42C9"/>
    <w:rsid w:val="003B6D29"/>
    <w:rsid w:val="003B74EF"/>
    <w:rsid w:val="003C1269"/>
    <w:rsid w:val="003C1C07"/>
    <w:rsid w:val="003C4370"/>
    <w:rsid w:val="003C5010"/>
    <w:rsid w:val="003C58FA"/>
    <w:rsid w:val="003C6BC9"/>
    <w:rsid w:val="003C7C94"/>
    <w:rsid w:val="003D0EFA"/>
    <w:rsid w:val="003D32B3"/>
    <w:rsid w:val="003D3830"/>
    <w:rsid w:val="003D6021"/>
    <w:rsid w:val="003D646E"/>
    <w:rsid w:val="003E0015"/>
    <w:rsid w:val="003E2BFC"/>
    <w:rsid w:val="003E3E04"/>
    <w:rsid w:val="003E58E6"/>
    <w:rsid w:val="003E6158"/>
    <w:rsid w:val="003F06A0"/>
    <w:rsid w:val="003F1E94"/>
    <w:rsid w:val="003F1ECC"/>
    <w:rsid w:val="003F61D4"/>
    <w:rsid w:val="00401B9B"/>
    <w:rsid w:val="00406F16"/>
    <w:rsid w:val="00410F54"/>
    <w:rsid w:val="00411068"/>
    <w:rsid w:val="00411C6B"/>
    <w:rsid w:val="004125F0"/>
    <w:rsid w:val="004132DA"/>
    <w:rsid w:val="004139AD"/>
    <w:rsid w:val="00413E17"/>
    <w:rsid w:val="00413EC9"/>
    <w:rsid w:val="00414B1B"/>
    <w:rsid w:val="00416764"/>
    <w:rsid w:val="004205A2"/>
    <w:rsid w:val="00420BC7"/>
    <w:rsid w:val="00423BF0"/>
    <w:rsid w:val="00425981"/>
    <w:rsid w:val="0043144F"/>
    <w:rsid w:val="00431BFA"/>
    <w:rsid w:val="00432240"/>
    <w:rsid w:val="00432FA0"/>
    <w:rsid w:val="004345FC"/>
    <w:rsid w:val="0043550F"/>
    <w:rsid w:val="00435B3B"/>
    <w:rsid w:val="00440822"/>
    <w:rsid w:val="004429F0"/>
    <w:rsid w:val="00443882"/>
    <w:rsid w:val="00445835"/>
    <w:rsid w:val="00446199"/>
    <w:rsid w:val="0044642A"/>
    <w:rsid w:val="004466BF"/>
    <w:rsid w:val="004511DE"/>
    <w:rsid w:val="0045219F"/>
    <w:rsid w:val="0045443A"/>
    <w:rsid w:val="004548E5"/>
    <w:rsid w:val="00456152"/>
    <w:rsid w:val="004631BC"/>
    <w:rsid w:val="0046425D"/>
    <w:rsid w:val="004717A4"/>
    <w:rsid w:val="00471C3C"/>
    <w:rsid w:val="00472865"/>
    <w:rsid w:val="00480357"/>
    <w:rsid w:val="00493033"/>
    <w:rsid w:val="004930AE"/>
    <w:rsid w:val="00493A30"/>
    <w:rsid w:val="00494723"/>
    <w:rsid w:val="00494F2F"/>
    <w:rsid w:val="00497DA1"/>
    <w:rsid w:val="004A25AD"/>
    <w:rsid w:val="004A4133"/>
    <w:rsid w:val="004A4898"/>
    <w:rsid w:val="004B309C"/>
    <w:rsid w:val="004B54D6"/>
    <w:rsid w:val="004B70BD"/>
    <w:rsid w:val="004C0D6A"/>
    <w:rsid w:val="004C1E16"/>
    <w:rsid w:val="004C2AFE"/>
    <w:rsid w:val="004C7C29"/>
    <w:rsid w:val="004C7E23"/>
    <w:rsid w:val="004D4B6A"/>
    <w:rsid w:val="004D540B"/>
    <w:rsid w:val="004D640D"/>
    <w:rsid w:val="004D7224"/>
    <w:rsid w:val="004D726F"/>
    <w:rsid w:val="004E2938"/>
    <w:rsid w:val="004E4D27"/>
    <w:rsid w:val="004E6457"/>
    <w:rsid w:val="004F0E7E"/>
    <w:rsid w:val="004F44DA"/>
    <w:rsid w:val="004F51E1"/>
    <w:rsid w:val="004F5AA5"/>
    <w:rsid w:val="004F720D"/>
    <w:rsid w:val="0050063D"/>
    <w:rsid w:val="00507F35"/>
    <w:rsid w:val="005120C0"/>
    <w:rsid w:val="005130D7"/>
    <w:rsid w:val="00513691"/>
    <w:rsid w:val="00513D5F"/>
    <w:rsid w:val="00513FA8"/>
    <w:rsid w:val="00514D43"/>
    <w:rsid w:val="00514FF4"/>
    <w:rsid w:val="0051685B"/>
    <w:rsid w:val="00520EE6"/>
    <w:rsid w:val="00521CCD"/>
    <w:rsid w:val="005227E0"/>
    <w:rsid w:val="005234D9"/>
    <w:rsid w:val="005271D5"/>
    <w:rsid w:val="00530A82"/>
    <w:rsid w:val="0053496E"/>
    <w:rsid w:val="00535520"/>
    <w:rsid w:val="005366BD"/>
    <w:rsid w:val="0053782E"/>
    <w:rsid w:val="00542B3D"/>
    <w:rsid w:val="00542E94"/>
    <w:rsid w:val="00546EE7"/>
    <w:rsid w:val="00553BF6"/>
    <w:rsid w:val="00555173"/>
    <w:rsid w:val="00555D49"/>
    <w:rsid w:val="005617CF"/>
    <w:rsid w:val="00565553"/>
    <w:rsid w:val="00566073"/>
    <w:rsid w:val="0056609D"/>
    <w:rsid w:val="00566CA4"/>
    <w:rsid w:val="005719C4"/>
    <w:rsid w:val="00574E47"/>
    <w:rsid w:val="005756A8"/>
    <w:rsid w:val="005766A0"/>
    <w:rsid w:val="00576A1A"/>
    <w:rsid w:val="00576AAA"/>
    <w:rsid w:val="0057758C"/>
    <w:rsid w:val="0058179F"/>
    <w:rsid w:val="0058232C"/>
    <w:rsid w:val="00585857"/>
    <w:rsid w:val="00587C3B"/>
    <w:rsid w:val="00594FE5"/>
    <w:rsid w:val="0059518D"/>
    <w:rsid w:val="005A2A15"/>
    <w:rsid w:val="005A3623"/>
    <w:rsid w:val="005A4B11"/>
    <w:rsid w:val="005A529F"/>
    <w:rsid w:val="005B05B7"/>
    <w:rsid w:val="005B1392"/>
    <w:rsid w:val="005B1B20"/>
    <w:rsid w:val="005B3700"/>
    <w:rsid w:val="005B3DBF"/>
    <w:rsid w:val="005B4986"/>
    <w:rsid w:val="005B692E"/>
    <w:rsid w:val="005B7020"/>
    <w:rsid w:val="005C6C0F"/>
    <w:rsid w:val="005D0309"/>
    <w:rsid w:val="005D164E"/>
    <w:rsid w:val="005D23BA"/>
    <w:rsid w:val="005D2B2C"/>
    <w:rsid w:val="005D4D92"/>
    <w:rsid w:val="005D5AD0"/>
    <w:rsid w:val="005E0C88"/>
    <w:rsid w:val="005E0C8E"/>
    <w:rsid w:val="005E1F16"/>
    <w:rsid w:val="005E5CDE"/>
    <w:rsid w:val="005E6B27"/>
    <w:rsid w:val="005E7198"/>
    <w:rsid w:val="005F10F5"/>
    <w:rsid w:val="005F1469"/>
    <w:rsid w:val="00600A67"/>
    <w:rsid w:val="0060177E"/>
    <w:rsid w:val="00602D10"/>
    <w:rsid w:val="00612398"/>
    <w:rsid w:val="00613DE1"/>
    <w:rsid w:val="006151EC"/>
    <w:rsid w:val="00615A17"/>
    <w:rsid w:val="006203CD"/>
    <w:rsid w:val="006204A2"/>
    <w:rsid w:val="00621BB8"/>
    <w:rsid w:val="00622BD2"/>
    <w:rsid w:val="006237A1"/>
    <w:rsid w:val="00625E96"/>
    <w:rsid w:val="0062621A"/>
    <w:rsid w:val="00634B9F"/>
    <w:rsid w:val="00636965"/>
    <w:rsid w:val="00642D15"/>
    <w:rsid w:val="0064328E"/>
    <w:rsid w:val="006449AE"/>
    <w:rsid w:val="00645A1A"/>
    <w:rsid w:val="006516A2"/>
    <w:rsid w:val="006520F6"/>
    <w:rsid w:val="00655871"/>
    <w:rsid w:val="00657571"/>
    <w:rsid w:val="00664466"/>
    <w:rsid w:val="0066450E"/>
    <w:rsid w:val="00666D3C"/>
    <w:rsid w:val="0066728E"/>
    <w:rsid w:val="00670941"/>
    <w:rsid w:val="0067231A"/>
    <w:rsid w:val="006802FA"/>
    <w:rsid w:val="00680466"/>
    <w:rsid w:val="00684447"/>
    <w:rsid w:val="0069015B"/>
    <w:rsid w:val="00690285"/>
    <w:rsid w:val="00693291"/>
    <w:rsid w:val="006956F8"/>
    <w:rsid w:val="006A0165"/>
    <w:rsid w:val="006A2B72"/>
    <w:rsid w:val="006A61D2"/>
    <w:rsid w:val="006B1C30"/>
    <w:rsid w:val="006B2BA5"/>
    <w:rsid w:val="006B3A8C"/>
    <w:rsid w:val="006B5875"/>
    <w:rsid w:val="006C0CDD"/>
    <w:rsid w:val="006C5DEF"/>
    <w:rsid w:val="006C72DC"/>
    <w:rsid w:val="006C73CF"/>
    <w:rsid w:val="006D0062"/>
    <w:rsid w:val="006E1D90"/>
    <w:rsid w:val="006E1E47"/>
    <w:rsid w:val="006E3F97"/>
    <w:rsid w:val="006E3FAB"/>
    <w:rsid w:val="006E4060"/>
    <w:rsid w:val="006F2480"/>
    <w:rsid w:val="006F40C0"/>
    <w:rsid w:val="006F5829"/>
    <w:rsid w:val="006F6B04"/>
    <w:rsid w:val="007028D3"/>
    <w:rsid w:val="00702EE5"/>
    <w:rsid w:val="0070339D"/>
    <w:rsid w:val="007037E8"/>
    <w:rsid w:val="00714C3F"/>
    <w:rsid w:val="00715429"/>
    <w:rsid w:val="0071765F"/>
    <w:rsid w:val="00724409"/>
    <w:rsid w:val="00731714"/>
    <w:rsid w:val="007322D3"/>
    <w:rsid w:val="00732F26"/>
    <w:rsid w:val="007340DA"/>
    <w:rsid w:val="00734EC3"/>
    <w:rsid w:val="007373EB"/>
    <w:rsid w:val="00737559"/>
    <w:rsid w:val="00737F94"/>
    <w:rsid w:val="00743DBD"/>
    <w:rsid w:val="007444C6"/>
    <w:rsid w:val="00744858"/>
    <w:rsid w:val="00744A92"/>
    <w:rsid w:val="0075329A"/>
    <w:rsid w:val="00757141"/>
    <w:rsid w:val="007604BC"/>
    <w:rsid w:val="0076186F"/>
    <w:rsid w:val="0076199E"/>
    <w:rsid w:val="00763544"/>
    <w:rsid w:val="00765A4B"/>
    <w:rsid w:val="0077033E"/>
    <w:rsid w:val="00770D45"/>
    <w:rsid w:val="00771BFF"/>
    <w:rsid w:val="007740F7"/>
    <w:rsid w:val="007753BC"/>
    <w:rsid w:val="00776507"/>
    <w:rsid w:val="007803A7"/>
    <w:rsid w:val="00781506"/>
    <w:rsid w:val="00782BAC"/>
    <w:rsid w:val="00786D2E"/>
    <w:rsid w:val="00790A25"/>
    <w:rsid w:val="00790BAE"/>
    <w:rsid w:val="007945E1"/>
    <w:rsid w:val="00794E23"/>
    <w:rsid w:val="007A29B8"/>
    <w:rsid w:val="007A3F6E"/>
    <w:rsid w:val="007A4C38"/>
    <w:rsid w:val="007A58B1"/>
    <w:rsid w:val="007A5CEC"/>
    <w:rsid w:val="007A6276"/>
    <w:rsid w:val="007A7F73"/>
    <w:rsid w:val="007B1334"/>
    <w:rsid w:val="007B1C65"/>
    <w:rsid w:val="007B343E"/>
    <w:rsid w:val="007B40C1"/>
    <w:rsid w:val="007B507D"/>
    <w:rsid w:val="007B507E"/>
    <w:rsid w:val="007B5D4C"/>
    <w:rsid w:val="007B642F"/>
    <w:rsid w:val="007B6AA8"/>
    <w:rsid w:val="007B6BF3"/>
    <w:rsid w:val="007C0D7A"/>
    <w:rsid w:val="007C3D76"/>
    <w:rsid w:val="007C4336"/>
    <w:rsid w:val="007C5310"/>
    <w:rsid w:val="007C649D"/>
    <w:rsid w:val="007C7DAA"/>
    <w:rsid w:val="007D0C3F"/>
    <w:rsid w:val="007D179C"/>
    <w:rsid w:val="007D23E7"/>
    <w:rsid w:val="007D455C"/>
    <w:rsid w:val="007D4B75"/>
    <w:rsid w:val="007D5754"/>
    <w:rsid w:val="007D6BA5"/>
    <w:rsid w:val="007E1636"/>
    <w:rsid w:val="007E2786"/>
    <w:rsid w:val="007E2AAB"/>
    <w:rsid w:val="007F24BD"/>
    <w:rsid w:val="007F3669"/>
    <w:rsid w:val="007F588F"/>
    <w:rsid w:val="007F7C16"/>
    <w:rsid w:val="00802A70"/>
    <w:rsid w:val="00806114"/>
    <w:rsid w:val="00810519"/>
    <w:rsid w:val="0081079A"/>
    <w:rsid w:val="00811079"/>
    <w:rsid w:val="0081296E"/>
    <w:rsid w:val="00816AA4"/>
    <w:rsid w:val="00817775"/>
    <w:rsid w:val="008204B5"/>
    <w:rsid w:val="00823B06"/>
    <w:rsid w:val="00824B70"/>
    <w:rsid w:val="00831098"/>
    <w:rsid w:val="00834594"/>
    <w:rsid w:val="00835B92"/>
    <w:rsid w:val="00845088"/>
    <w:rsid w:val="0084516B"/>
    <w:rsid w:val="00846185"/>
    <w:rsid w:val="008503FC"/>
    <w:rsid w:val="00850761"/>
    <w:rsid w:val="00850B2C"/>
    <w:rsid w:val="00851E7B"/>
    <w:rsid w:val="008528BF"/>
    <w:rsid w:val="0085595C"/>
    <w:rsid w:val="00856844"/>
    <w:rsid w:val="00856E45"/>
    <w:rsid w:val="008620BD"/>
    <w:rsid w:val="008641AF"/>
    <w:rsid w:val="008665D3"/>
    <w:rsid w:val="008753D6"/>
    <w:rsid w:val="008765B1"/>
    <w:rsid w:val="0087792E"/>
    <w:rsid w:val="00880F00"/>
    <w:rsid w:val="008835F7"/>
    <w:rsid w:val="00886A1B"/>
    <w:rsid w:val="00887C39"/>
    <w:rsid w:val="00893753"/>
    <w:rsid w:val="008946A6"/>
    <w:rsid w:val="00895C4B"/>
    <w:rsid w:val="008A03C7"/>
    <w:rsid w:val="008A61BD"/>
    <w:rsid w:val="008A6C7D"/>
    <w:rsid w:val="008B63E2"/>
    <w:rsid w:val="008C1BD2"/>
    <w:rsid w:val="008C3BAB"/>
    <w:rsid w:val="008C5742"/>
    <w:rsid w:val="008D1016"/>
    <w:rsid w:val="008D1EFE"/>
    <w:rsid w:val="008D5DFD"/>
    <w:rsid w:val="008D6057"/>
    <w:rsid w:val="008D6085"/>
    <w:rsid w:val="008E1E9F"/>
    <w:rsid w:val="008E31F7"/>
    <w:rsid w:val="008E3587"/>
    <w:rsid w:val="008E3DEE"/>
    <w:rsid w:val="008E4343"/>
    <w:rsid w:val="008E4509"/>
    <w:rsid w:val="008E6594"/>
    <w:rsid w:val="008E6989"/>
    <w:rsid w:val="008E72F9"/>
    <w:rsid w:val="008F0318"/>
    <w:rsid w:val="008F139D"/>
    <w:rsid w:val="00906B31"/>
    <w:rsid w:val="0091035B"/>
    <w:rsid w:val="009145BF"/>
    <w:rsid w:val="0091646F"/>
    <w:rsid w:val="0091768E"/>
    <w:rsid w:val="0092027C"/>
    <w:rsid w:val="009209DF"/>
    <w:rsid w:val="0092366A"/>
    <w:rsid w:val="0092617E"/>
    <w:rsid w:val="00927231"/>
    <w:rsid w:val="009301AD"/>
    <w:rsid w:val="00936D4C"/>
    <w:rsid w:val="009378AD"/>
    <w:rsid w:val="00944AE4"/>
    <w:rsid w:val="00945A6D"/>
    <w:rsid w:val="00951C7B"/>
    <w:rsid w:val="00952490"/>
    <w:rsid w:val="00956008"/>
    <w:rsid w:val="009567FA"/>
    <w:rsid w:val="00960BB8"/>
    <w:rsid w:val="0096508E"/>
    <w:rsid w:val="00966199"/>
    <w:rsid w:val="00971963"/>
    <w:rsid w:val="009736A3"/>
    <w:rsid w:val="00975FB2"/>
    <w:rsid w:val="00976E9F"/>
    <w:rsid w:val="00984FB4"/>
    <w:rsid w:val="009864F8"/>
    <w:rsid w:val="00996C00"/>
    <w:rsid w:val="009A1A11"/>
    <w:rsid w:val="009A21DA"/>
    <w:rsid w:val="009A23B3"/>
    <w:rsid w:val="009A4665"/>
    <w:rsid w:val="009A7F44"/>
    <w:rsid w:val="009B2025"/>
    <w:rsid w:val="009B31B1"/>
    <w:rsid w:val="009B5383"/>
    <w:rsid w:val="009B57CF"/>
    <w:rsid w:val="009C28AF"/>
    <w:rsid w:val="009C41B2"/>
    <w:rsid w:val="009C5A3B"/>
    <w:rsid w:val="009C5C56"/>
    <w:rsid w:val="009C6752"/>
    <w:rsid w:val="009C6B05"/>
    <w:rsid w:val="009D1427"/>
    <w:rsid w:val="009D1CF6"/>
    <w:rsid w:val="009D28BC"/>
    <w:rsid w:val="009D59D0"/>
    <w:rsid w:val="009D78D8"/>
    <w:rsid w:val="009D7D77"/>
    <w:rsid w:val="009E02D0"/>
    <w:rsid w:val="009E72E9"/>
    <w:rsid w:val="009F0517"/>
    <w:rsid w:val="009F0A23"/>
    <w:rsid w:val="009F14BB"/>
    <w:rsid w:val="009F1CEF"/>
    <w:rsid w:val="009F321D"/>
    <w:rsid w:val="009F66C6"/>
    <w:rsid w:val="009F673C"/>
    <w:rsid w:val="009F7184"/>
    <w:rsid w:val="00A01DB9"/>
    <w:rsid w:val="00A01EF1"/>
    <w:rsid w:val="00A0281A"/>
    <w:rsid w:val="00A04A3E"/>
    <w:rsid w:val="00A072DD"/>
    <w:rsid w:val="00A12FF9"/>
    <w:rsid w:val="00A1384D"/>
    <w:rsid w:val="00A1543D"/>
    <w:rsid w:val="00A15A5A"/>
    <w:rsid w:val="00A164E3"/>
    <w:rsid w:val="00A215B3"/>
    <w:rsid w:val="00A370D4"/>
    <w:rsid w:val="00A37D97"/>
    <w:rsid w:val="00A4319A"/>
    <w:rsid w:val="00A47337"/>
    <w:rsid w:val="00A569DD"/>
    <w:rsid w:val="00A60CC5"/>
    <w:rsid w:val="00A63527"/>
    <w:rsid w:val="00A64794"/>
    <w:rsid w:val="00A65FDA"/>
    <w:rsid w:val="00A66C40"/>
    <w:rsid w:val="00A71D25"/>
    <w:rsid w:val="00A73B32"/>
    <w:rsid w:val="00A8131D"/>
    <w:rsid w:val="00A851C5"/>
    <w:rsid w:val="00A86FB4"/>
    <w:rsid w:val="00A872AA"/>
    <w:rsid w:val="00A932D2"/>
    <w:rsid w:val="00A94186"/>
    <w:rsid w:val="00A944A1"/>
    <w:rsid w:val="00A9765E"/>
    <w:rsid w:val="00AA076A"/>
    <w:rsid w:val="00AA11C5"/>
    <w:rsid w:val="00AA1D2E"/>
    <w:rsid w:val="00AB5039"/>
    <w:rsid w:val="00AB62E6"/>
    <w:rsid w:val="00AB6794"/>
    <w:rsid w:val="00AC0C08"/>
    <w:rsid w:val="00AC241A"/>
    <w:rsid w:val="00AC5C51"/>
    <w:rsid w:val="00AC695F"/>
    <w:rsid w:val="00AC6A31"/>
    <w:rsid w:val="00AD49DF"/>
    <w:rsid w:val="00AE6708"/>
    <w:rsid w:val="00AE73B1"/>
    <w:rsid w:val="00AF1FAE"/>
    <w:rsid w:val="00AF52FD"/>
    <w:rsid w:val="00B02A73"/>
    <w:rsid w:val="00B0463C"/>
    <w:rsid w:val="00B061CD"/>
    <w:rsid w:val="00B07176"/>
    <w:rsid w:val="00B119FE"/>
    <w:rsid w:val="00B141FA"/>
    <w:rsid w:val="00B1544F"/>
    <w:rsid w:val="00B16C11"/>
    <w:rsid w:val="00B1705A"/>
    <w:rsid w:val="00B178B3"/>
    <w:rsid w:val="00B2036D"/>
    <w:rsid w:val="00B20875"/>
    <w:rsid w:val="00B25116"/>
    <w:rsid w:val="00B25223"/>
    <w:rsid w:val="00B26E8B"/>
    <w:rsid w:val="00B276E4"/>
    <w:rsid w:val="00B31EEA"/>
    <w:rsid w:val="00B32F86"/>
    <w:rsid w:val="00B34C25"/>
    <w:rsid w:val="00B35163"/>
    <w:rsid w:val="00B35836"/>
    <w:rsid w:val="00B40376"/>
    <w:rsid w:val="00B50607"/>
    <w:rsid w:val="00B55D21"/>
    <w:rsid w:val="00B61CF0"/>
    <w:rsid w:val="00B64E3B"/>
    <w:rsid w:val="00B65747"/>
    <w:rsid w:val="00B657DF"/>
    <w:rsid w:val="00B65AE3"/>
    <w:rsid w:val="00B66CD4"/>
    <w:rsid w:val="00B67B51"/>
    <w:rsid w:val="00B74945"/>
    <w:rsid w:val="00B74D0B"/>
    <w:rsid w:val="00B76947"/>
    <w:rsid w:val="00B76C18"/>
    <w:rsid w:val="00B830F5"/>
    <w:rsid w:val="00B85E45"/>
    <w:rsid w:val="00B86391"/>
    <w:rsid w:val="00B912DA"/>
    <w:rsid w:val="00B93DA6"/>
    <w:rsid w:val="00B96636"/>
    <w:rsid w:val="00BA0913"/>
    <w:rsid w:val="00BA0B1D"/>
    <w:rsid w:val="00BA3B0F"/>
    <w:rsid w:val="00BA7F6F"/>
    <w:rsid w:val="00BB4937"/>
    <w:rsid w:val="00BB4C90"/>
    <w:rsid w:val="00BB50B8"/>
    <w:rsid w:val="00BB54CE"/>
    <w:rsid w:val="00BC29B1"/>
    <w:rsid w:val="00BC36E7"/>
    <w:rsid w:val="00BC4814"/>
    <w:rsid w:val="00BC5E78"/>
    <w:rsid w:val="00BD0F41"/>
    <w:rsid w:val="00BD67AF"/>
    <w:rsid w:val="00BD7BE3"/>
    <w:rsid w:val="00BE084D"/>
    <w:rsid w:val="00BE3055"/>
    <w:rsid w:val="00BE4C24"/>
    <w:rsid w:val="00BF3B99"/>
    <w:rsid w:val="00BF5C5E"/>
    <w:rsid w:val="00C0051E"/>
    <w:rsid w:val="00C02A74"/>
    <w:rsid w:val="00C035C2"/>
    <w:rsid w:val="00C03A77"/>
    <w:rsid w:val="00C0625F"/>
    <w:rsid w:val="00C14DDF"/>
    <w:rsid w:val="00C1644C"/>
    <w:rsid w:val="00C2110F"/>
    <w:rsid w:val="00C233B6"/>
    <w:rsid w:val="00C30A4E"/>
    <w:rsid w:val="00C344D0"/>
    <w:rsid w:val="00C34AD7"/>
    <w:rsid w:val="00C44624"/>
    <w:rsid w:val="00C518E9"/>
    <w:rsid w:val="00C527B2"/>
    <w:rsid w:val="00C529B2"/>
    <w:rsid w:val="00C54CF6"/>
    <w:rsid w:val="00C55E36"/>
    <w:rsid w:val="00C61A2D"/>
    <w:rsid w:val="00C637D8"/>
    <w:rsid w:val="00C638BB"/>
    <w:rsid w:val="00C674B7"/>
    <w:rsid w:val="00C719D5"/>
    <w:rsid w:val="00C71A0F"/>
    <w:rsid w:val="00C71FEE"/>
    <w:rsid w:val="00C750A8"/>
    <w:rsid w:val="00C80513"/>
    <w:rsid w:val="00C809AC"/>
    <w:rsid w:val="00C80A0A"/>
    <w:rsid w:val="00C80E60"/>
    <w:rsid w:val="00C822F8"/>
    <w:rsid w:val="00C84862"/>
    <w:rsid w:val="00C87F3C"/>
    <w:rsid w:val="00C91880"/>
    <w:rsid w:val="00C922DF"/>
    <w:rsid w:val="00C9375F"/>
    <w:rsid w:val="00C93F4F"/>
    <w:rsid w:val="00C94429"/>
    <w:rsid w:val="00C94601"/>
    <w:rsid w:val="00C94F94"/>
    <w:rsid w:val="00C9519D"/>
    <w:rsid w:val="00CA0B40"/>
    <w:rsid w:val="00CA179C"/>
    <w:rsid w:val="00CA1D46"/>
    <w:rsid w:val="00CA5D8D"/>
    <w:rsid w:val="00CB37F4"/>
    <w:rsid w:val="00CB4B7C"/>
    <w:rsid w:val="00CB4B8D"/>
    <w:rsid w:val="00CB54FD"/>
    <w:rsid w:val="00CC4EC2"/>
    <w:rsid w:val="00CC7F11"/>
    <w:rsid w:val="00CD0E39"/>
    <w:rsid w:val="00CD0FF1"/>
    <w:rsid w:val="00CE3DD8"/>
    <w:rsid w:val="00CE4A29"/>
    <w:rsid w:val="00CE4EF4"/>
    <w:rsid w:val="00CE63EC"/>
    <w:rsid w:val="00CE6CA5"/>
    <w:rsid w:val="00CE765E"/>
    <w:rsid w:val="00CE7B6B"/>
    <w:rsid w:val="00CE7F0C"/>
    <w:rsid w:val="00CF396F"/>
    <w:rsid w:val="00CF59AC"/>
    <w:rsid w:val="00D055B8"/>
    <w:rsid w:val="00D14612"/>
    <w:rsid w:val="00D171B2"/>
    <w:rsid w:val="00D20694"/>
    <w:rsid w:val="00D31D0C"/>
    <w:rsid w:val="00D3431E"/>
    <w:rsid w:val="00D3674F"/>
    <w:rsid w:val="00D37258"/>
    <w:rsid w:val="00D37475"/>
    <w:rsid w:val="00D400EC"/>
    <w:rsid w:val="00D40455"/>
    <w:rsid w:val="00D4346F"/>
    <w:rsid w:val="00D43E4E"/>
    <w:rsid w:val="00D459B0"/>
    <w:rsid w:val="00D55429"/>
    <w:rsid w:val="00D56935"/>
    <w:rsid w:val="00D57666"/>
    <w:rsid w:val="00D6384A"/>
    <w:rsid w:val="00D645D7"/>
    <w:rsid w:val="00D73ED6"/>
    <w:rsid w:val="00D758C6"/>
    <w:rsid w:val="00D76447"/>
    <w:rsid w:val="00D77FDE"/>
    <w:rsid w:val="00D80DDC"/>
    <w:rsid w:val="00D81B30"/>
    <w:rsid w:val="00D8292C"/>
    <w:rsid w:val="00D83FBE"/>
    <w:rsid w:val="00D85996"/>
    <w:rsid w:val="00D85D80"/>
    <w:rsid w:val="00D87611"/>
    <w:rsid w:val="00D93C0D"/>
    <w:rsid w:val="00D9543F"/>
    <w:rsid w:val="00D95F33"/>
    <w:rsid w:val="00D9669F"/>
    <w:rsid w:val="00D9719B"/>
    <w:rsid w:val="00D97C95"/>
    <w:rsid w:val="00D97DF4"/>
    <w:rsid w:val="00D97F1E"/>
    <w:rsid w:val="00DA3C52"/>
    <w:rsid w:val="00DA3E16"/>
    <w:rsid w:val="00DB053F"/>
    <w:rsid w:val="00DB3FE0"/>
    <w:rsid w:val="00DB4F19"/>
    <w:rsid w:val="00DB6829"/>
    <w:rsid w:val="00DB6D7F"/>
    <w:rsid w:val="00DB790F"/>
    <w:rsid w:val="00DC0306"/>
    <w:rsid w:val="00DC07EA"/>
    <w:rsid w:val="00DC2084"/>
    <w:rsid w:val="00DC2112"/>
    <w:rsid w:val="00DD1A23"/>
    <w:rsid w:val="00DD36B0"/>
    <w:rsid w:val="00DD42C8"/>
    <w:rsid w:val="00DE25E3"/>
    <w:rsid w:val="00DE409C"/>
    <w:rsid w:val="00DE5FEA"/>
    <w:rsid w:val="00DE6F5B"/>
    <w:rsid w:val="00DF166A"/>
    <w:rsid w:val="00DF2DDE"/>
    <w:rsid w:val="00DF4181"/>
    <w:rsid w:val="00DF73CE"/>
    <w:rsid w:val="00E0104E"/>
    <w:rsid w:val="00E02271"/>
    <w:rsid w:val="00E10DAB"/>
    <w:rsid w:val="00E14952"/>
    <w:rsid w:val="00E15026"/>
    <w:rsid w:val="00E1647E"/>
    <w:rsid w:val="00E1717D"/>
    <w:rsid w:val="00E17E5B"/>
    <w:rsid w:val="00E202D0"/>
    <w:rsid w:val="00E2242F"/>
    <w:rsid w:val="00E2264C"/>
    <w:rsid w:val="00E2267D"/>
    <w:rsid w:val="00E301C2"/>
    <w:rsid w:val="00E32B03"/>
    <w:rsid w:val="00E34CBF"/>
    <w:rsid w:val="00E35B44"/>
    <w:rsid w:val="00E41303"/>
    <w:rsid w:val="00E41CE0"/>
    <w:rsid w:val="00E4237B"/>
    <w:rsid w:val="00E504A2"/>
    <w:rsid w:val="00E50DF6"/>
    <w:rsid w:val="00E542EC"/>
    <w:rsid w:val="00E55CC6"/>
    <w:rsid w:val="00E56486"/>
    <w:rsid w:val="00E56F6E"/>
    <w:rsid w:val="00E60A2D"/>
    <w:rsid w:val="00E63923"/>
    <w:rsid w:val="00E63E79"/>
    <w:rsid w:val="00E64B6B"/>
    <w:rsid w:val="00E654A8"/>
    <w:rsid w:val="00E6607D"/>
    <w:rsid w:val="00E748C2"/>
    <w:rsid w:val="00E75E6F"/>
    <w:rsid w:val="00E75F12"/>
    <w:rsid w:val="00E7790A"/>
    <w:rsid w:val="00E83F09"/>
    <w:rsid w:val="00E83F57"/>
    <w:rsid w:val="00E84F6A"/>
    <w:rsid w:val="00E87347"/>
    <w:rsid w:val="00E8746A"/>
    <w:rsid w:val="00E9255B"/>
    <w:rsid w:val="00E941B5"/>
    <w:rsid w:val="00E94E26"/>
    <w:rsid w:val="00E9566A"/>
    <w:rsid w:val="00E97402"/>
    <w:rsid w:val="00E97C3A"/>
    <w:rsid w:val="00EA4FC7"/>
    <w:rsid w:val="00EA59FC"/>
    <w:rsid w:val="00EB1F15"/>
    <w:rsid w:val="00EB1FC5"/>
    <w:rsid w:val="00EB5BF1"/>
    <w:rsid w:val="00EB6551"/>
    <w:rsid w:val="00EC1317"/>
    <w:rsid w:val="00EC1631"/>
    <w:rsid w:val="00EC1866"/>
    <w:rsid w:val="00EC29B1"/>
    <w:rsid w:val="00EC67AE"/>
    <w:rsid w:val="00EE37ED"/>
    <w:rsid w:val="00EE5088"/>
    <w:rsid w:val="00EE53AB"/>
    <w:rsid w:val="00EE55CC"/>
    <w:rsid w:val="00EE6D73"/>
    <w:rsid w:val="00EF14DE"/>
    <w:rsid w:val="00EF2820"/>
    <w:rsid w:val="00EF29D9"/>
    <w:rsid w:val="00EF3B0A"/>
    <w:rsid w:val="00EF4C94"/>
    <w:rsid w:val="00F03BC7"/>
    <w:rsid w:val="00F040BC"/>
    <w:rsid w:val="00F24245"/>
    <w:rsid w:val="00F31E24"/>
    <w:rsid w:val="00F326A9"/>
    <w:rsid w:val="00F45C5C"/>
    <w:rsid w:val="00F46C1F"/>
    <w:rsid w:val="00F5061A"/>
    <w:rsid w:val="00F53FB8"/>
    <w:rsid w:val="00F54B28"/>
    <w:rsid w:val="00F636E3"/>
    <w:rsid w:val="00F65266"/>
    <w:rsid w:val="00F733ED"/>
    <w:rsid w:val="00F75005"/>
    <w:rsid w:val="00F7630F"/>
    <w:rsid w:val="00F7665C"/>
    <w:rsid w:val="00F81023"/>
    <w:rsid w:val="00F8312A"/>
    <w:rsid w:val="00F84EFB"/>
    <w:rsid w:val="00F86700"/>
    <w:rsid w:val="00F92154"/>
    <w:rsid w:val="00F96BBF"/>
    <w:rsid w:val="00F97229"/>
    <w:rsid w:val="00FA16AC"/>
    <w:rsid w:val="00FA39C1"/>
    <w:rsid w:val="00FA4618"/>
    <w:rsid w:val="00FA6C95"/>
    <w:rsid w:val="00FB4AF5"/>
    <w:rsid w:val="00FB577B"/>
    <w:rsid w:val="00FB63BF"/>
    <w:rsid w:val="00FB72F8"/>
    <w:rsid w:val="00FB7BDF"/>
    <w:rsid w:val="00FB7E5B"/>
    <w:rsid w:val="00FC24D4"/>
    <w:rsid w:val="00FC541C"/>
    <w:rsid w:val="00FC66F3"/>
    <w:rsid w:val="00FD4567"/>
    <w:rsid w:val="00FD698E"/>
    <w:rsid w:val="00FE043C"/>
    <w:rsid w:val="00FE09FF"/>
    <w:rsid w:val="00FE3770"/>
    <w:rsid w:val="00FE6E63"/>
    <w:rsid w:val="00FE73FC"/>
    <w:rsid w:val="00FF182F"/>
    <w:rsid w:val="00FF32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4A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2271"/>
    <w:pPr>
      <w:autoSpaceDE w:val="0"/>
      <w:autoSpaceDN w:val="0"/>
    </w:pPr>
  </w:style>
  <w:style w:type="paragraph" w:styleId="Heading1">
    <w:name w:val="heading 1"/>
    <w:basedOn w:val="Normal"/>
    <w:next w:val="Normal"/>
    <w:qFormat/>
    <w:rsid w:val="00E02271"/>
    <w:pPr>
      <w:keepNext/>
      <w:numPr>
        <w:numId w:val="4"/>
      </w:numPr>
      <w:spacing w:before="240" w:after="80"/>
      <w:jc w:val="center"/>
      <w:outlineLvl w:val="0"/>
    </w:pPr>
    <w:rPr>
      <w:smallCaps/>
      <w:kern w:val="28"/>
    </w:rPr>
  </w:style>
  <w:style w:type="paragraph" w:styleId="Heading2">
    <w:name w:val="heading 2"/>
    <w:basedOn w:val="Normal"/>
    <w:next w:val="Normal"/>
    <w:qFormat/>
    <w:rsid w:val="00E02271"/>
    <w:pPr>
      <w:keepNext/>
      <w:numPr>
        <w:ilvl w:val="1"/>
        <w:numId w:val="16"/>
      </w:numPr>
      <w:spacing w:before="120" w:after="60"/>
      <w:outlineLvl w:val="1"/>
    </w:pPr>
    <w:rPr>
      <w:i/>
      <w:iCs/>
    </w:rPr>
  </w:style>
  <w:style w:type="paragraph" w:styleId="Heading3">
    <w:name w:val="heading 3"/>
    <w:basedOn w:val="Normal"/>
    <w:qFormat/>
    <w:rsid w:val="00E02271"/>
    <w:pPr>
      <w:keepNext/>
      <w:numPr>
        <w:ilvl w:val="2"/>
        <w:numId w:val="16"/>
      </w:numPr>
      <w:outlineLvl w:val="2"/>
    </w:pPr>
    <w:rPr>
      <w:i/>
      <w:iCs/>
    </w:rPr>
  </w:style>
  <w:style w:type="paragraph" w:styleId="Heading4">
    <w:name w:val="heading 4"/>
    <w:basedOn w:val="Normal"/>
    <w:next w:val="Normal"/>
    <w:qFormat/>
    <w:rsid w:val="00E02271"/>
    <w:pPr>
      <w:keepNext/>
      <w:numPr>
        <w:ilvl w:val="3"/>
        <w:numId w:val="16"/>
      </w:numPr>
      <w:spacing w:before="240" w:after="60"/>
      <w:outlineLvl w:val="3"/>
    </w:pPr>
    <w:rPr>
      <w:i/>
      <w:iCs/>
      <w:sz w:val="18"/>
      <w:szCs w:val="18"/>
    </w:rPr>
  </w:style>
  <w:style w:type="paragraph" w:styleId="Heading5">
    <w:name w:val="heading 5"/>
    <w:basedOn w:val="Normal"/>
    <w:next w:val="Normal"/>
    <w:qFormat/>
    <w:rsid w:val="00E02271"/>
    <w:pPr>
      <w:numPr>
        <w:ilvl w:val="4"/>
        <w:numId w:val="16"/>
      </w:numPr>
      <w:spacing w:before="240" w:after="60"/>
      <w:outlineLvl w:val="4"/>
    </w:pPr>
    <w:rPr>
      <w:sz w:val="18"/>
      <w:szCs w:val="18"/>
    </w:rPr>
  </w:style>
  <w:style w:type="paragraph" w:styleId="Heading6">
    <w:name w:val="heading 6"/>
    <w:basedOn w:val="Normal"/>
    <w:next w:val="Normal"/>
    <w:qFormat/>
    <w:rsid w:val="00E02271"/>
    <w:pPr>
      <w:numPr>
        <w:ilvl w:val="5"/>
        <w:numId w:val="16"/>
      </w:numPr>
      <w:spacing w:before="240" w:after="60"/>
      <w:outlineLvl w:val="5"/>
    </w:pPr>
    <w:rPr>
      <w:i/>
      <w:iCs/>
      <w:sz w:val="16"/>
      <w:szCs w:val="16"/>
    </w:rPr>
  </w:style>
  <w:style w:type="paragraph" w:styleId="Heading7">
    <w:name w:val="heading 7"/>
    <w:basedOn w:val="Normal"/>
    <w:next w:val="Normal"/>
    <w:qFormat/>
    <w:rsid w:val="00E02271"/>
    <w:pPr>
      <w:numPr>
        <w:ilvl w:val="6"/>
        <w:numId w:val="16"/>
      </w:numPr>
      <w:spacing w:before="240" w:after="60"/>
      <w:outlineLvl w:val="6"/>
    </w:pPr>
    <w:rPr>
      <w:sz w:val="16"/>
      <w:szCs w:val="16"/>
    </w:rPr>
  </w:style>
  <w:style w:type="paragraph" w:styleId="Heading8">
    <w:name w:val="heading 8"/>
    <w:basedOn w:val="Normal"/>
    <w:next w:val="Normal"/>
    <w:qFormat/>
    <w:rsid w:val="00E02271"/>
    <w:pPr>
      <w:numPr>
        <w:ilvl w:val="7"/>
        <w:numId w:val="16"/>
      </w:numPr>
      <w:spacing w:before="240" w:after="60"/>
      <w:outlineLvl w:val="7"/>
    </w:pPr>
    <w:rPr>
      <w:i/>
      <w:iCs/>
      <w:sz w:val="16"/>
      <w:szCs w:val="16"/>
    </w:rPr>
  </w:style>
  <w:style w:type="paragraph" w:styleId="Heading9">
    <w:name w:val="heading 9"/>
    <w:basedOn w:val="Normal"/>
    <w:next w:val="Normal"/>
    <w:qFormat/>
    <w:rsid w:val="00E02271"/>
    <w:pPr>
      <w:numPr>
        <w:ilvl w:val="8"/>
        <w:numId w:val="1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02271"/>
    <w:pPr>
      <w:spacing w:before="20"/>
      <w:ind w:firstLine="202"/>
      <w:jc w:val="both"/>
    </w:pPr>
    <w:rPr>
      <w:b/>
      <w:bCs/>
      <w:sz w:val="18"/>
      <w:szCs w:val="18"/>
    </w:rPr>
  </w:style>
  <w:style w:type="paragraph" w:customStyle="1" w:styleId="Authors">
    <w:name w:val="Authors"/>
    <w:basedOn w:val="Normal"/>
    <w:next w:val="Normal"/>
    <w:rsid w:val="00E02271"/>
    <w:pPr>
      <w:framePr w:w="9072" w:hSpace="187" w:vSpace="187" w:wrap="notBeside" w:vAnchor="text" w:hAnchor="page" w:xAlign="center" w:y="1"/>
      <w:spacing w:after="320"/>
      <w:jc w:val="center"/>
    </w:pPr>
    <w:rPr>
      <w:sz w:val="22"/>
      <w:szCs w:val="22"/>
    </w:rPr>
  </w:style>
  <w:style w:type="character" w:customStyle="1" w:styleId="MemberType">
    <w:name w:val="MemberType"/>
    <w:rsid w:val="00E02271"/>
    <w:rPr>
      <w:rFonts w:ascii="Times New Roman" w:hAnsi="Times New Roman" w:cs="Times New Roman"/>
      <w:i/>
      <w:iCs/>
      <w:sz w:val="22"/>
      <w:szCs w:val="22"/>
    </w:rPr>
  </w:style>
  <w:style w:type="paragraph" w:styleId="Title">
    <w:name w:val="Title"/>
    <w:basedOn w:val="Normal"/>
    <w:next w:val="Normal"/>
    <w:qFormat/>
    <w:rsid w:val="00E02271"/>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E02271"/>
    <w:pPr>
      <w:ind w:firstLine="202"/>
      <w:jc w:val="both"/>
    </w:pPr>
    <w:rPr>
      <w:sz w:val="16"/>
      <w:szCs w:val="16"/>
    </w:rPr>
  </w:style>
  <w:style w:type="paragraph" w:customStyle="1" w:styleId="References">
    <w:name w:val="References"/>
    <w:basedOn w:val="Normal"/>
    <w:rsid w:val="00E02271"/>
    <w:pPr>
      <w:numPr>
        <w:numId w:val="1"/>
      </w:numPr>
      <w:jc w:val="both"/>
    </w:pPr>
    <w:rPr>
      <w:sz w:val="16"/>
      <w:szCs w:val="16"/>
    </w:rPr>
  </w:style>
  <w:style w:type="paragraph" w:customStyle="1" w:styleId="IndexTerms">
    <w:name w:val="IndexTerms"/>
    <w:basedOn w:val="Normal"/>
    <w:next w:val="Normal"/>
    <w:rsid w:val="00E02271"/>
    <w:pPr>
      <w:ind w:firstLine="202"/>
      <w:jc w:val="both"/>
    </w:pPr>
    <w:rPr>
      <w:b/>
      <w:bCs/>
      <w:sz w:val="18"/>
      <w:szCs w:val="18"/>
    </w:rPr>
  </w:style>
  <w:style w:type="character" w:styleId="FootnoteReference">
    <w:name w:val="footnote reference"/>
    <w:semiHidden/>
    <w:rsid w:val="00E02271"/>
    <w:rPr>
      <w:vertAlign w:val="superscript"/>
    </w:rPr>
  </w:style>
  <w:style w:type="paragraph" w:styleId="Footer">
    <w:name w:val="footer"/>
    <w:basedOn w:val="Normal"/>
    <w:rsid w:val="00E02271"/>
    <w:pPr>
      <w:tabs>
        <w:tab w:val="center" w:pos="4320"/>
        <w:tab w:val="right" w:pos="8640"/>
      </w:tabs>
    </w:pPr>
  </w:style>
  <w:style w:type="paragraph" w:customStyle="1" w:styleId="Text">
    <w:name w:val="Text"/>
    <w:basedOn w:val="Normal"/>
    <w:rsid w:val="00E02271"/>
    <w:pPr>
      <w:widowControl w:val="0"/>
      <w:spacing w:line="252" w:lineRule="auto"/>
      <w:ind w:firstLine="202"/>
      <w:jc w:val="both"/>
    </w:pPr>
  </w:style>
  <w:style w:type="paragraph" w:customStyle="1" w:styleId="FigureCaption">
    <w:name w:val="Figure Caption"/>
    <w:basedOn w:val="Normal"/>
    <w:rsid w:val="00E02271"/>
    <w:pPr>
      <w:jc w:val="both"/>
    </w:pPr>
    <w:rPr>
      <w:sz w:val="16"/>
      <w:szCs w:val="16"/>
    </w:rPr>
  </w:style>
  <w:style w:type="paragraph" w:customStyle="1" w:styleId="TableTitle">
    <w:name w:val="Table Title"/>
    <w:basedOn w:val="Normal"/>
    <w:rsid w:val="00E02271"/>
    <w:pPr>
      <w:jc w:val="center"/>
    </w:pPr>
    <w:rPr>
      <w:smallCaps/>
      <w:sz w:val="16"/>
      <w:szCs w:val="16"/>
    </w:rPr>
  </w:style>
  <w:style w:type="paragraph" w:customStyle="1" w:styleId="ReferenceHead">
    <w:name w:val="Reference Head"/>
    <w:basedOn w:val="Heading1"/>
    <w:rsid w:val="00E02271"/>
    <w:pPr>
      <w:numPr>
        <w:numId w:val="0"/>
      </w:numPr>
    </w:pPr>
  </w:style>
  <w:style w:type="paragraph" w:styleId="Header">
    <w:name w:val="header"/>
    <w:basedOn w:val="Normal"/>
    <w:rsid w:val="00E02271"/>
    <w:pPr>
      <w:tabs>
        <w:tab w:val="center" w:pos="4320"/>
        <w:tab w:val="right" w:pos="8640"/>
      </w:tabs>
    </w:pPr>
  </w:style>
  <w:style w:type="paragraph" w:customStyle="1" w:styleId="Equation">
    <w:name w:val="Equation"/>
    <w:basedOn w:val="Normal"/>
    <w:next w:val="Normal"/>
    <w:rsid w:val="00E02271"/>
    <w:pPr>
      <w:widowControl w:val="0"/>
      <w:tabs>
        <w:tab w:val="right" w:pos="5040"/>
      </w:tabs>
      <w:spacing w:line="252" w:lineRule="auto"/>
      <w:jc w:val="both"/>
    </w:pPr>
  </w:style>
  <w:style w:type="character" w:styleId="Hyperlink">
    <w:name w:val="Hyperlink"/>
    <w:rsid w:val="00E02271"/>
    <w:rPr>
      <w:color w:val="0000FF"/>
      <w:u w:val="single"/>
    </w:rPr>
  </w:style>
  <w:style w:type="character" w:styleId="FollowedHyperlink">
    <w:name w:val="FollowedHyperlink"/>
    <w:rsid w:val="00E02271"/>
    <w:rPr>
      <w:color w:val="800080"/>
      <w:u w:val="single"/>
    </w:rPr>
  </w:style>
  <w:style w:type="paragraph" w:styleId="BodyTextIndent">
    <w:name w:val="Body Text Indent"/>
    <w:basedOn w:val="Normal"/>
    <w:rsid w:val="00E02271"/>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table" w:styleId="TableGrid">
    <w:name w:val="Table Grid"/>
    <w:basedOn w:val="TableNormal"/>
    <w:rsid w:val="00F76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ext">
    <w:name w:val="IEEE_Text"/>
    <w:basedOn w:val="Normal"/>
    <w:qFormat/>
    <w:rsid w:val="00224B18"/>
    <w:pPr>
      <w:spacing w:line="252" w:lineRule="auto"/>
      <w:ind w:firstLine="202"/>
      <w:jc w:val="both"/>
    </w:pPr>
  </w:style>
  <w:style w:type="paragraph" w:customStyle="1" w:styleId="IEEEList">
    <w:name w:val="IEEE_List"/>
    <w:basedOn w:val="IEEEText"/>
    <w:qFormat/>
    <w:rsid w:val="004132DA"/>
    <w:pPr>
      <w:numPr>
        <w:numId w:val="2"/>
      </w:numPr>
    </w:pPr>
  </w:style>
  <w:style w:type="paragraph" w:customStyle="1" w:styleId="IEEEEan">
    <w:name w:val="IEEE_Ean"/>
    <w:basedOn w:val="IEEEText"/>
    <w:rsid w:val="00F45C5C"/>
  </w:style>
  <w:style w:type="paragraph" w:customStyle="1" w:styleId="IEEECaption">
    <w:name w:val="IEEE_Caption"/>
    <w:basedOn w:val="IEEEText"/>
    <w:qFormat/>
    <w:rsid w:val="000F5916"/>
    <w:pPr>
      <w:spacing w:after="160" w:line="160" w:lineRule="atLeast"/>
      <w:jc w:val="center"/>
    </w:pPr>
    <w:rPr>
      <w:sz w:val="16"/>
      <w:szCs w:val="16"/>
    </w:rPr>
  </w:style>
  <w:style w:type="paragraph" w:customStyle="1" w:styleId="IEEECaption2">
    <w:name w:val="IEEE_Caption2"/>
    <w:basedOn w:val="IEEEText"/>
    <w:qFormat/>
    <w:rsid w:val="000F5916"/>
    <w:pPr>
      <w:spacing w:after="160" w:line="160" w:lineRule="atLeast"/>
      <w:jc w:val="center"/>
    </w:pPr>
    <w:rPr>
      <w:sz w:val="16"/>
      <w:szCs w:val="16"/>
    </w:rPr>
  </w:style>
  <w:style w:type="paragraph" w:customStyle="1" w:styleId="IEEECaption3">
    <w:name w:val="IEEE_Caption3"/>
    <w:basedOn w:val="IEEEText"/>
    <w:qFormat/>
    <w:rsid w:val="000F5916"/>
    <w:pPr>
      <w:spacing w:after="160" w:line="160" w:lineRule="atLeast"/>
      <w:ind w:firstLine="0"/>
    </w:pPr>
    <w:rPr>
      <w:sz w:val="16"/>
      <w:szCs w:val="16"/>
    </w:rPr>
  </w:style>
  <w:style w:type="paragraph" w:customStyle="1" w:styleId="IEEETableNum">
    <w:name w:val="IEEE_TableNum"/>
    <w:basedOn w:val="IEEEText"/>
    <w:qFormat/>
    <w:rsid w:val="00850B2C"/>
    <w:pPr>
      <w:keepNext/>
      <w:spacing w:before="120"/>
      <w:ind w:firstLine="0"/>
      <w:jc w:val="center"/>
    </w:pPr>
    <w:rPr>
      <w:sz w:val="16"/>
      <w:szCs w:val="16"/>
    </w:rPr>
  </w:style>
  <w:style w:type="paragraph" w:customStyle="1" w:styleId="IEEETableTitle">
    <w:name w:val="IEEE_TableTitle"/>
    <w:basedOn w:val="IEEEText"/>
    <w:qFormat/>
    <w:rsid w:val="00850B2C"/>
    <w:pPr>
      <w:keepNext/>
      <w:ind w:firstLine="0"/>
      <w:jc w:val="center"/>
    </w:pPr>
    <w:rPr>
      <w:smallCaps/>
      <w:sz w:val="16"/>
      <w:szCs w:val="16"/>
    </w:rPr>
  </w:style>
  <w:style w:type="paragraph" w:customStyle="1" w:styleId="IEEETableHeadings">
    <w:name w:val="IEEE_TableHeadings"/>
    <w:basedOn w:val="IEEEText"/>
    <w:qFormat/>
    <w:rsid w:val="00850B2C"/>
    <w:pPr>
      <w:keepNext/>
      <w:ind w:left="29" w:firstLine="0"/>
      <w:jc w:val="center"/>
    </w:pPr>
    <w:rPr>
      <w:sz w:val="16"/>
    </w:rPr>
  </w:style>
  <w:style w:type="paragraph" w:customStyle="1" w:styleId="IEEETable">
    <w:name w:val="IEEE_Table"/>
    <w:basedOn w:val="IEEEText"/>
    <w:qFormat/>
    <w:rsid w:val="00850B2C"/>
    <w:pPr>
      <w:keepNext/>
      <w:ind w:left="29" w:firstLine="0"/>
      <w:jc w:val="center"/>
    </w:pPr>
    <w:rPr>
      <w:sz w:val="16"/>
      <w:szCs w:val="16"/>
    </w:rPr>
  </w:style>
  <w:style w:type="paragraph" w:customStyle="1" w:styleId="IEEEHeading1">
    <w:name w:val="IEEE_Heading1"/>
    <w:basedOn w:val="Heading1"/>
    <w:next w:val="IEEEText"/>
    <w:qFormat/>
    <w:rsid w:val="002A46EC"/>
  </w:style>
  <w:style w:type="paragraph" w:customStyle="1" w:styleId="IEEEHeading2">
    <w:name w:val="IEEE_Heading2"/>
    <w:basedOn w:val="Heading2"/>
    <w:qFormat/>
    <w:rsid w:val="009C41B2"/>
    <w:pPr>
      <w:ind w:left="0"/>
    </w:pPr>
  </w:style>
  <w:style w:type="paragraph" w:customStyle="1" w:styleId="IEEEFig">
    <w:name w:val="IEEE_Fig"/>
    <w:basedOn w:val="IEEEText"/>
    <w:qFormat/>
    <w:rsid w:val="00D93C0D"/>
    <w:pPr>
      <w:keepNext/>
      <w:spacing w:before="120" w:after="160" w:line="160" w:lineRule="atLeast"/>
      <w:jc w:val="center"/>
    </w:pPr>
  </w:style>
  <w:style w:type="paragraph" w:customStyle="1" w:styleId="IEEETableEnd">
    <w:name w:val="IEEE_TableEnd"/>
    <w:basedOn w:val="IEEEText"/>
    <w:next w:val="IEEEText"/>
    <w:qFormat/>
    <w:rsid w:val="00850B2C"/>
    <w:pPr>
      <w:ind w:firstLine="0"/>
    </w:pPr>
    <w:rPr>
      <w:smallCaps/>
      <w:color w:val="0000FF"/>
      <w:sz w:val="16"/>
      <w:szCs w:val="16"/>
    </w:rPr>
  </w:style>
  <w:style w:type="character" w:customStyle="1" w:styleId="IEEEFirstWord">
    <w:name w:val="IEEE_FirstWord"/>
    <w:qFormat/>
    <w:rsid w:val="00E9566A"/>
    <w:rPr>
      <w:caps/>
      <w:smallCaps w:val="0"/>
      <w:color w:val="0000FF"/>
    </w:rPr>
  </w:style>
  <w:style w:type="paragraph" w:customStyle="1" w:styleId="IEEEFirstParagraph">
    <w:name w:val="IEEE_FirstParagraph"/>
    <w:basedOn w:val="IEEEText"/>
    <w:qFormat/>
    <w:rsid w:val="006C73CF"/>
    <w:pPr>
      <w:ind w:firstLine="0"/>
    </w:pPr>
  </w:style>
  <w:style w:type="paragraph" w:customStyle="1" w:styleId="IEEERef">
    <w:name w:val="IEEE_Ref"/>
    <w:basedOn w:val="Normal"/>
    <w:qFormat/>
    <w:rsid w:val="00DE25E3"/>
    <w:pPr>
      <w:numPr>
        <w:numId w:val="3"/>
      </w:numPr>
    </w:pPr>
    <w:rPr>
      <w:sz w:val="16"/>
      <w:szCs w:val="16"/>
    </w:rPr>
  </w:style>
  <w:style w:type="paragraph" w:customStyle="1" w:styleId="IEEEEqn">
    <w:name w:val="IEEE_Eqn"/>
    <w:basedOn w:val="IEEEEan"/>
    <w:rsid w:val="00F45C5C"/>
    <w:pPr>
      <w:tabs>
        <w:tab w:val="center" w:pos="2520"/>
        <w:tab w:val="right" w:pos="5040"/>
      </w:tabs>
      <w:ind w:firstLine="0"/>
    </w:pPr>
  </w:style>
  <w:style w:type="paragraph" w:styleId="NormalWeb">
    <w:name w:val="Normal (Web)"/>
    <w:basedOn w:val="Normal"/>
    <w:uiPriority w:val="99"/>
    <w:unhideWhenUsed/>
    <w:rsid w:val="00790BAE"/>
    <w:pPr>
      <w:autoSpaceDE/>
      <w:autoSpaceDN/>
      <w:spacing w:before="100" w:beforeAutospacing="1" w:after="100" w:afterAutospacing="1"/>
    </w:pPr>
    <w:rPr>
      <w:rFonts w:ascii="Times" w:hAnsi="Times"/>
    </w:rPr>
  </w:style>
  <w:style w:type="paragraph" w:styleId="BalloonText">
    <w:name w:val="Balloon Text"/>
    <w:basedOn w:val="Normal"/>
    <w:link w:val="BalloonTextChar"/>
    <w:rsid w:val="001A5E7A"/>
    <w:rPr>
      <w:rFonts w:ascii="Lucida Grande" w:hAnsi="Lucida Grande"/>
      <w:sz w:val="18"/>
      <w:szCs w:val="18"/>
    </w:rPr>
  </w:style>
  <w:style w:type="character" w:customStyle="1" w:styleId="BalloonTextChar">
    <w:name w:val="Balloon Text Char"/>
    <w:basedOn w:val="DefaultParagraphFont"/>
    <w:link w:val="BalloonText"/>
    <w:rsid w:val="001A5E7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4"/>
      </w:numPr>
      <w:spacing w:before="240" w:after="80"/>
      <w:jc w:val="center"/>
      <w:outlineLvl w:val="0"/>
    </w:pPr>
    <w:rPr>
      <w:smallCaps/>
      <w:kern w:val="28"/>
    </w:rPr>
  </w:style>
  <w:style w:type="paragraph" w:styleId="Heading2">
    <w:name w:val="heading 2"/>
    <w:basedOn w:val="Normal"/>
    <w:next w:val="Normal"/>
    <w:qFormat/>
    <w:pPr>
      <w:keepNext/>
      <w:numPr>
        <w:ilvl w:val="1"/>
        <w:numId w:val="16"/>
      </w:numPr>
      <w:spacing w:before="120" w:after="60"/>
      <w:outlineLvl w:val="1"/>
    </w:pPr>
    <w:rPr>
      <w:i/>
      <w:iCs/>
    </w:rPr>
  </w:style>
  <w:style w:type="paragraph" w:styleId="Heading3">
    <w:name w:val="heading 3"/>
    <w:basedOn w:val="Normal"/>
    <w:qFormat/>
    <w:pPr>
      <w:keepNext/>
      <w:numPr>
        <w:ilvl w:val="2"/>
        <w:numId w:val="16"/>
      </w:numPr>
      <w:outlineLvl w:val="2"/>
    </w:pPr>
    <w:rPr>
      <w:i/>
      <w:iCs/>
    </w:rPr>
  </w:style>
  <w:style w:type="paragraph" w:styleId="Heading4">
    <w:name w:val="heading 4"/>
    <w:basedOn w:val="Normal"/>
    <w:next w:val="Normal"/>
    <w:qFormat/>
    <w:pPr>
      <w:keepNext/>
      <w:numPr>
        <w:ilvl w:val="3"/>
        <w:numId w:val="16"/>
      </w:numPr>
      <w:spacing w:before="240" w:after="60"/>
      <w:outlineLvl w:val="3"/>
    </w:pPr>
    <w:rPr>
      <w:i/>
      <w:iCs/>
      <w:sz w:val="18"/>
      <w:szCs w:val="18"/>
    </w:rPr>
  </w:style>
  <w:style w:type="paragraph" w:styleId="Heading5">
    <w:name w:val="heading 5"/>
    <w:basedOn w:val="Normal"/>
    <w:next w:val="Normal"/>
    <w:qFormat/>
    <w:pPr>
      <w:numPr>
        <w:ilvl w:val="4"/>
        <w:numId w:val="16"/>
      </w:numPr>
      <w:spacing w:before="240" w:after="60"/>
      <w:outlineLvl w:val="4"/>
    </w:pPr>
    <w:rPr>
      <w:sz w:val="18"/>
      <w:szCs w:val="18"/>
    </w:rPr>
  </w:style>
  <w:style w:type="paragraph" w:styleId="Heading6">
    <w:name w:val="heading 6"/>
    <w:basedOn w:val="Normal"/>
    <w:next w:val="Normal"/>
    <w:qFormat/>
    <w:pPr>
      <w:numPr>
        <w:ilvl w:val="5"/>
        <w:numId w:val="16"/>
      </w:numPr>
      <w:spacing w:before="240" w:after="60"/>
      <w:outlineLvl w:val="5"/>
    </w:pPr>
    <w:rPr>
      <w:i/>
      <w:iCs/>
      <w:sz w:val="16"/>
      <w:szCs w:val="16"/>
    </w:rPr>
  </w:style>
  <w:style w:type="paragraph" w:styleId="Heading7">
    <w:name w:val="heading 7"/>
    <w:basedOn w:val="Normal"/>
    <w:next w:val="Normal"/>
    <w:qFormat/>
    <w:pPr>
      <w:numPr>
        <w:ilvl w:val="6"/>
        <w:numId w:val="16"/>
      </w:numPr>
      <w:spacing w:before="240" w:after="60"/>
      <w:outlineLvl w:val="6"/>
    </w:pPr>
    <w:rPr>
      <w:sz w:val="16"/>
      <w:szCs w:val="16"/>
    </w:rPr>
  </w:style>
  <w:style w:type="paragraph" w:styleId="Heading8">
    <w:name w:val="heading 8"/>
    <w:basedOn w:val="Normal"/>
    <w:next w:val="Normal"/>
    <w:qFormat/>
    <w:pPr>
      <w:numPr>
        <w:ilvl w:val="7"/>
        <w:numId w:val="16"/>
      </w:numPr>
      <w:spacing w:before="240" w:after="60"/>
      <w:outlineLvl w:val="7"/>
    </w:pPr>
    <w:rPr>
      <w:i/>
      <w:iCs/>
      <w:sz w:val="16"/>
      <w:szCs w:val="16"/>
    </w:rPr>
  </w:style>
  <w:style w:type="paragraph" w:styleId="Heading9">
    <w:name w:val="heading 9"/>
    <w:basedOn w:val="Normal"/>
    <w:next w:val="Normal"/>
    <w:qFormat/>
    <w:pPr>
      <w:numPr>
        <w:ilvl w:val="8"/>
        <w:numId w:val="1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table" w:styleId="TableGrid">
    <w:name w:val="Table Grid"/>
    <w:basedOn w:val="TableNormal"/>
    <w:rsid w:val="00F76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ext">
    <w:name w:val="IEEE_Text"/>
    <w:basedOn w:val="Normal"/>
    <w:qFormat/>
    <w:rsid w:val="00224B18"/>
    <w:pPr>
      <w:spacing w:line="252" w:lineRule="auto"/>
      <w:ind w:firstLine="202"/>
      <w:jc w:val="both"/>
    </w:pPr>
  </w:style>
  <w:style w:type="paragraph" w:customStyle="1" w:styleId="IEEEList">
    <w:name w:val="IEEE_List"/>
    <w:basedOn w:val="IEEEText"/>
    <w:qFormat/>
    <w:rsid w:val="004132DA"/>
    <w:pPr>
      <w:numPr>
        <w:numId w:val="2"/>
      </w:numPr>
    </w:pPr>
  </w:style>
  <w:style w:type="paragraph" w:customStyle="1" w:styleId="IEEEEan">
    <w:name w:val="IEEE_Ean"/>
    <w:basedOn w:val="IEEEText"/>
    <w:rsid w:val="00F45C5C"/>
  </w:style>
  <w:style w:type="paragraph" w:customStyle="1" w:styleId="IEEECaption">
    <w:name w:val="IEEE_Caption"/>
    <w:basedOn w:val="IEEEText"/>
    <w:qFormat/>
    <w:rsid w:val="000F5916"/>
    <w:pPr>
      <w:spacing w:after="160" w:line="160" w:lineRule="atLeast"/>
      <w:jc w:val="center"/>
    </w:pPr>
    <w:rPr>
      <w:sz w:val="16"/>
      <w:szCs w:val="16"/>
    </w:rPr>
  </w:style>
  <w:style w:type="paragraph" w:customStyle="1" w:styleId="IEEECaption2">
    <w:name w:val="IEEE_Caption2"/>
    <w:basedOn w:val="IEEEText"/>
    <w:qFormat/>
    <w:rsid w:val="000F5916"/>
    <w:pPr>
      <w:spacing w:after="160" w:line="160" w:lineRule="atLeast"/>
      <w:jc w:val="center"/>
    </w:pPr>
    <w:rPr>
      <w:sz w:val="16"/>
      <w:szCs w:val="16"/>
    </w:rPr>
  </w:style>
  <w:style w:type="paragraph" w:customStyle="1" w:styleId="IEEECaption3">
    <w:name w:val="IEEE_Caption3"/>
    <w:basedOn w:val="IEEEText"/>
    <w:qFormat/>
    <w:rsid w:val="000F5916"/>
    <w:pPr>
      <w:spacing w:after="160" w:line="160" w:lineRule="atLeast"/>
      <w:ind w:firstLine="0"/>
    </w:pPr>
    <w:rPr>
      <w:sz w:val="16"/>
      <w:szCs w:val="16"/>
    </w:rPr>
  </w:style>
  <w:style w:type="paragraph" w:customStyle="1" w:styleId="IEEETableNum">
    <w:name w:val="IEEE_TableNum"/>
    <w:basedOn w:val="IEEEText"/>
    <w:qFormat/>
    <w:rsid w:val="00850B2C"/>
    <w:pPr>
      <w:keepNext/>
      <w:spacing w:before="120"/>
      <w:ind w:firstLine="0"/>
      <w:jc w:val="center"/>
    </w:pPr>
    <w:rPr>
      <w:sz w:val="16"/>
      <w:szCs w:val="16"/>
    </w:rPr>
  </w:style>
  <w:style w:type="paragraph" w:customStyle="1" w:styleId="IEEETableTitle">
    <w:name w:val="IEEE_TableTitle"/>
    <w:basedOn w:val="IEEEText"/>
    <w:qFormat/>
    <w:rsid w:val="00850B2C"/>
    <w:pPr>
      <w:keepNext/>
      <w:ind w:firstLine="0"/>
      <w:jc w:val="center"/>
    </w:pPr>
    <w:rPr>
      <w:smallCaps/>
      <w:sz w:val="16"/>
      <w:szCs w:val="16"/>
    </w:rPr>
  </w:style>
  <w:style w:type="paragraph" w:customStyle="1" w:styleId="IEEETableHeadings">
    <w:name w:val="IEEE_TableHeadings"/>
    <w:basedOn w:val="IEEEText"/>
    <w:qFormat/>
    <w:rsid w:val="00850B2C"/>
    <w:pPr>
      <w:keepNext/>
      <w:ind w:left="29" w:firstLine="0"/>
      <w:jc w:val="center"/>
    </w:pPr>
    <w:rPr>
      <w:sz w:val="16"/>
    </w:rPr>
  </w:style>
  <w:style w:type="paragraph" w:customStyle="1" w:styleId="IEEETable">
    <w:name w:val="IEEE_Table"/>
    <w:basedOn w:val="IEEEText"/>
    <w:qFormat/>
    <w:rsid w:val="00850B2C"/>
    <w:pPr>
      <w:keepNext/>
      <w:ind w:left="29" w:firstLine="0"/>
      <w:jc w:val="center"/>
    </w:pPr>
    <w:rPr>
      <w:sz w:val="16"/>
      <w:szCs w:val="16"/>
    </w:rPr>
  </w:style>
  <w:style w:type="paragraph" w:customStyle="1" w:styleId="IEEEHeading1">
    <w:name w:val="IEEE_Heading1"/>
    <w:basedOn w:val="Heading1"/>
    <w:next w:val="IEEEText"/>
    <w:qFormat/>
    <w:rsid w:val="002A46EC"/>
  </w:style>
  <w:style w:type="paragraph" w:customStyle="1" w:styleId="IEEEHeading2">
    <w:name w:val="IEEE_Heading2"/>
    <w:basedOn w:val="Heading2"/>
    <w:qFormat/>
    <w:rsid w:val="009C41B2"/>
    <w:pPr>
      <w:ind w:left="0"/>
    </w:pPr>
  </w:style>
  <w:style w:type="paragraph" w:customStyle="1" w:styleId="IEEEFig">
    <w:name w:val="IEEE_Fig"/>
    <w:basedOn w:val="IEEEText"/>
    <w:qFormat/>
    <w:rsid w:val="00D93C0D"/>
    <w:pPr>
      <w:keepNext/>
      <w:spacing w:before="120" w:after="160" w:line="160" w:lineRule="atLeast"/>
      <w:jc w:val="center"/>
    </w:pPr>
  </w:style>
  <w:style w:type="paragraph" w:customStyle="1" w:styleId="IEEETableEnd">
    <w:name w:val="IEEE_TableEnd"/>
    <w:basedOn w:val="IEEEText"/>
    <w:next w:val="IEEEText"/>
    <w:qFormat/>
    <w:rsid w:val="00850B2C"/>
    <w:pPr>
      <w:ind w:firstLine="0"/>
    </w:pPr>
    <w:rPr>
      <w:smallCaps/>
      <w:color w:val="0000FF"/>
      <w:sz w:val="16"/>
      <w:szCs w:val="16"/>
    </w:rPr>
  </w:style>
  <w:style w:type="character" w:customStyle="1" w:styleId="IEEEFirstWord">
    <w:name w:val="IEEE_FirstWord"/>
    <w:qFormat/>
    <w:rsid w:val="00E9566A"/>
    <w:rPr>
      <w:caps/>
      <w:smallCaps w:val="0"/>
      <w:color w:val="0000FF"/>
    </w:rPr>
  </w:style>
  <w:style w:type="paragraph" w:customStyle="1" w:styleId="IEEEFirstParagraph">
    <w:name w:val="IEEE_FirstParagraph"/>
    <w:basedOn w:val="IEEEText"/>
    <w:qFormat/>
    <w:rsid w:val="006C73CF"/>
    <w:pPr>
      <w:ind w:firstLine="0"/>
    </w:pPr>
  </w:style>
  <w:style w:type="paragraph" w:customStyle="1" w:styleId="IEEERef">
    <w:name w:val="IEEE_Ref"/>
    <w:basedOn w:val="Normal"/>
    <w:qFormat/>
    <w:rsid w:val="00DE25E3"/>
    <w:pPr>
      <w:numPr>
        <w:numId w:val="3"/>
      </w:numPr>
    </w:pPr>
    <w:rPr>
      <w:sz w:val="16"/>
      <w:szCs w:val="16"/>
    </w:rPr>
  </w:style>
  <w:style w:type="paragraph" w:customStyle="1" w:styleId="IEEEEqn">
    <w:name w:val="IEEE_Eqn"/>
    <w:basedOn w:val="IEEEEan"/>
    <w:rsid w:val="00F45C5C"/>
    <w:pPr>
      <w:tabs>
        <w:tab w:val="center" w:pos="2520"/>
        <w:tab w:val="right" w:pos="5040"/>
      </w:tabs>
      <w:ind w:firstLine="0"/>
    </w:pPr>
  </w:style>
  <w:style w:type="paragraph" w:styleId="NormalWeb">
    <w:name w:val="Normal (Web)"/>
    <w:basedOn w:val="Normal"/>
    <w:uiPriority w:val="99"/>
    <w:unhideWhenUsed/>
    <w:rsid w:val="00790BAE"/>
    <w:pPr>
      <w:autoSpaceDE/>
      <w:autoSpaceDN/>
      <w:spacing w:before="100" w:beforeAutospacing="1" w:after="100" w:afterAutospacing="1"/>
    </w:pPr>
    <w:rPr>
      <w:rFonts w:ascii="Times" w:hAnsi="Times"/>
    </w:rPr>
  </w:style>
  <w:style w:type="paragraph" w:styleId="BalloonText">
    <w:name w:val="Balloon Text"/>
    <w:basedOn w:val="Normal"/>
    <w:link w:val="BalloonTextChar"/>
    <w:rsid w:val="001A5E7A"/>
    <w:rPr>
      <w:rFonts w:ascii="Lucida Grande" w:hAnsi="Lucida Grande"/>
      <w:sz w:val="18"/>
      <w:szCs w:val="18"/>
    </w:rPr>
  </w:style>
  <w:style w:type="character" w:customStyle="1" w:styleId="BalloonTextChar">
    <w:name w:val="Balloon Text Char"/>
    <w:basedOn w:val="DefaultParagraphFont"/>
    <w:link w:val="BalloonText"/>
    <w:rsid w:val="001A5E7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163895">
      <w:bodyDiv w:val="1"/>
      <w:marLeft w:val="0"/>
      <w:marRight w:val="0"/>
      <w:marTop w:val="0"/>
      <w:marBottom w:val="0"/>
      <w:divBdr>
        <w:top w:val="none" w:sz="0" w:space="0" w:color="auto"/>
        <w:left w:val="none" w:sz="0" w:space="0" w:color="auto"/>
        <w:bottom w:val="none" w:sz="0" w:space="0" w:color="auto"/>
        <w:right w:val="none" w:sz="0" w:space="0" w:color="auto"/>
      </w:divBdr>
      <w:divsChild>
        <w:div w:id="925847212">
          <w:marLeft w:val="0"/>
          <w:marRight w:val="0"/>
          <w:marTop w:val="0"/>
          <w:marBottom w:val="0"/>
          <w:divBdr>
            <w:top w:val="none" w:sz="0" w:space="0" w:color="auto"/>
            <w:left w:val="none" w:sz="0" w:space="0" w:color="auto"/>
            <w:bottom w:val="none" w:sz="0" w:space="0" w:color="auto"/>
            <w:right w:val="none" w:sz="0" w:space="0" w:color="auto"/>
          </w:divBdr>
          <w:divsChild>
            <w:div w:id="309097064">
              <w:marLeft w:val="0"/>
              <w:marRight w:val="0"/>
              <w:marTop w:val="0"/>
              <w:marBottom w:val="0"/>
              <w:divBdr>
                <w:top w:val="none" w:sz="0" w:space="0" w:color="auto"/>
                <w:left w:val="none" w:sz="0" w:space="0" w:color="auto"/>
                <w:bottom w:val="none" w:sz="0" w:space="0" w:color="auto"/>
                <w:right w:val="none" w:sz="0" w:space="0" w:color="auto"/>
              </w:divBdr>
              <w:divsChild>
                <w:div w:id="12803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8" Type="http://schemas.openxmlformats.org/officeDocument/2006/relationships/image" Target="media/image87.png"/><Relationship Id="rId109" Type="http://schemas.openxmlformats.org/officeDocument/2006/relationships/fontTable" Target="fontTable.xml"/><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image" Target="media/image15.emf"/><Relationship Id="rId31" Type="http://schemas.openxmlformats.org/officeDocument/2006/relationships/oleObject" Target="embeddings/oleObject9.bin"/><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110" Type="http://schemas.openxmlformats.org/officeDocument/2006/relationships/theme" Target="theme/theme1.xml"/><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emf"/><Relationship Id="rId23" Type="http://schemas.openxmlformats.org/officeDocument/2006/relationships/oleObject" Target="embeddings/oleObject5.bin"/><Relationship Id="rId24" Type="http://schemas.openxmlformats.org/officeDocument/2006/relationships/image" Target="media/image12.emf"/><Relationship Id="rId25" Type="http://schemas.openxmlformats.org/officeDocument/2006/relationships/oleObject" Target="embeddings/oleObject6.bin"/><Relationship Id="rId26" Type="http://schemas.openxmlformats.org/officeDocument/2006/relationships/image" Target="media/image13.emf"/><Relationship Id="rId27" Type="http://schemas.openxmlformats.org/officeDocument/2006/relationships/oleObject" Target="embeddings/oleObject7.bin"/><Relationship Id="rId28" Type="http://schemas.openxmlformats.org/officeDocument/2006/relationships/image" Target="media/image14.emf"/><Relationship Id="rId29" Type="http://schemas.openxmlformats.org/officeDocument/2006/relationships/oleObject" Target="embeddings/oleObject8.bin"/><Relationship Id="rId40" Type="http://schemas.openxmlformats.org/officeDocument/2006/relationships/hyperlink" Target="http://www.atm.com" TargetMode="External"/><Relationship Id="rId41" Type="http://schemas.openxmlformats.org/officeDocument/2006/relationships/hyperlink" Target="http://www.atm.com" TargetMode="External"/><Relationship Id="rId42" Type="http://schemas.openxmlformats.org/officeDocument/2006/relationships/hyperlink" Target="http://www.advancedphotonix.com/wp-content/uploads/PDV-P9008.pdf" TargetMode="External"/><Relationship Id="rId43" Type="http://schemas.openxmlformats.org/officeDocument/2006/relationships/hyperlink" Target="http://www.engineeringtoolbox.com/light-level-rooms-d_708.html" TargetMode="External"/><Relationship Id="rId44" Type="http://schemas.openxmlformats.org/officeDocument/2006/relationships/header" Target="header1.xml"/><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100" Type="http://schemas.openxmlformats.org/officeDocument/2006/relationships/image" Target="media/image79.png"/><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7</Pages>
  <Words>2763</Words>
  <Characters>15750</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18477</CharactersWithSpaces>
  <SharedDoc>false</SharedDoc>
  <HLinks>
    <vt:vector size="24" baseType="variant">
      <vt:variant>
        <vt:i4>5832744</vt:i4>
      </vt:variant>
      <vt:variant>
        <vt:i4>87</vt:i4>
      </vt:variant>
      <vt:variant>
        <vt:i4>0</vt:i4>
      </vt:variant>
      <vt:variant>
        <vt:i4>5</vt:i4>
      </vt:variant>
      <vt:variant>
        <vt:lpwstr>http://www.engineeringtoolbox.com/light-level-rooms-d_708.html</vt:lpwstr>
      </vt:variant>
      <vt:variant>
        <vt:lpwstr/>
      </vt:variant>
      <vt:variant>
        <vt:i4>5177352</vt:i4>
      </vt:variant>
      <vt:variant>
        <vt:i4>84</vt:i4>
      </vt:variant>
      <vt:variant>
        <vt:i4>0</vt:i4>
      </vt:variant>
      <vt:variant>
        <vt:i4>5</vt:i4>
      </vt:variant>
      <vt:variant>
        <vt:lpwstr>http://www.advancedphotonix.com/wp-content/uploads/PDV-P9008.pdf</vt:lpwstr>
      </vt:variant>
      <vt:variant>
        <vt:lpwstr/>
      </vt:variant>
      <vt:variant>
        <vt:i4>2687077</vt:i4>
      </vt:variant>
      <vt:variant>
        <vt:i4>81</vt:i4>
      </vt:variant>
      <vt:variant>
        <vt:i4>0</vt:i4>
      </vt:variant>
      <vt:variant>
        <vt:i4>5</vt:i4>
      </vt:variant>
      <vt:variant>
        <vt:lpwstr>http://www.atm.com</vt:lpwstr>
      </vt:variant>
      <vt:variant>
        <vt:lpwstr/>
      </vt:variant>
      <vt:variant>
        <vt:i4>2687077</vt:i4>
      </vt:variant>
      <vt:variant>
        <vt:i4>78</vt:i4>
      </vt:variant>
      <vt:variant>
        <vt:i4>0</vt:i4>
      </vt:variant>
      <vt:variant>
        <vt:i4>5</vt:i4>
      </vt:variant>
      <vt:variant>
        <vt:lpwstr>http://www.atm.com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Neil Cotter</cp:lastModifiedBy>
  <cp:revision>315</cp:revision>
  <cp:lastPrinted>2007-05-08T14:48:00Z</cp:lastPrinted>
  <dcterms:created xsi:type="dcterms:W3CDTF">2016-10-14T17:40:00Z</dcterms:created>
  <dcterms:modified xsi:type="dcterms:W3CDTF">2017-10-20T03:22:00Z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